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573" w:rsidRDefault="00F76573" w:rsidP="00F76573">
      <w:pPr>
        <w:rPr>
          <w:rFonts w:ascii="Times New Roman" w:eastAsia="MS Mincho" w:hAnsi="Times New Roman"/>
          <w:sz w:val="20"/>
          <w:szCs w:val="20"/>
          <w:lang w:eastAsia="es-ES"/>
        </w:rPr>
      </w:pPr>
      <w:r>
        <w:rPr>
          <w:rFonts w:ascii="Times New Roman" w:eastAsia="MS Mincho" w:hAnsi="Times New Roman"/>
          <w:sz w:val="20"/>
          <w:szCs w:val="20"/>
          <w:lang w:eastAsia="es-ES"/>
        </w:rPr>
        <w:t>Título: Gestión contable, fiscal y laboral en pequeños negocios o microempresas.</w:t>
      </w:r>
    </w:p>
    <w:p w:rsidR="00F76573" w:rsidRDefault="00F76573" w:rsidP="00F76573">
      <w:pPr>
        <w:rPr>
          <w:rFonts w:ascii="Times New Roman" w:eastAsia="MS Mincho" w:hAnsi="Times New Roman"/>
          <w:sz w:val="20"/>
          <w:szCs w:val="20"/>
          <w:lang w:eastAsia="es-ES"/>
        </w:rPr>
      </w:pPr>
      <w:r>
        <w:rPr>
          <w:rFonts w:ascii="Times New Roman" w:eastAsia="MS Mincho" w:hAnsi="Times New Roman"/>
          <w:sz w:val="20"/>
          <w:szCs w:val="20"/>
          <w:lang w:eastAsia="es-ES"/>
        </w:rPr>
        <w:t xml:space="preserve">Subtítulo: </w:t>
      </w:r>
      <w:r w:rsidR="0035509C">
        <w:rPr>
          <w:rFonts w:ascii="Times New Roman" w:eastAsia="MS Mincho" w:hAnsi="Times New Roman"/>
          <w:sz w:val="20"/>
          <w:szCs w:val="20"/>
          <w:lang w:eastAsia="es-ES"/>
        </w:rPr>
        <w:t>Tesorería y medios de cobro y pago.</w:t>
      </w:r>
    </w:p>
    <w:p w:rsidR="00F76573" w:rsidRPr="009D507F" w:rsidRDefault="00F76573" w:rsidP="00F76573">
      <w:pPr>
        <w:pStyle w:val="NormalWeb"/>
        <w:rPr>
          <w:rFonts w:ascii="Tahoma" w:hAnsi="Tahoma" w:cs="Tahoma"/>
          <w:sz w:val="18"/>
          <w:szCs w:val="20"/>
        </w:rPr>
      </w:pPr>
      <w:r>
        <w:rPr>
          <w:rFonts w:eastAsia="MS Mincho"/>
          <w:sz w:val="20"/>
          <w:szCs w:val="20"/>
        </w:rPr>
        <w:t xml:space="preserve">ISBN: </w:t>
      </w:r>
      <w:r w:rsidRPr="009D507F">
        <w:rPr>
          <w:sz w:val="20"/>
        </w:rPr>
        <w:t>978-84-9839-542-6.</w:t>
      </w:r>
    </w:p>
    <w:p w:rsidR="00F76573" w:rsidRDefault="00F76573" w:rsidP="00F76573">
      <w:pPr>
        <w:rPr>
          <w:rFonts w:ascii="Times New Roman" w:eastAsia="MS Mincho" w:hAnsi="Times New Roman"/>
          <w:sz w:val="20"/>
          <w:szCs w:val="20"/>
          <w:lang w:eastAsia="es-ES"/>
        </w:rPr>
      </w:pPr>
      <w:r>
        <w:rPr>
          <w:rFonts w:ascii="Times New Roman" w:eastAsia="MS Mincho" w:hAnsi="Times New Roman"/>
          <w:sz w:val="20"/>
          <w:szCs w:val="20"/>
          <w:lang w:eastAsia="es-ES"/>
        </w:rPr>
        <w:t>Autor</w:t>
      </w:r>
      <w:r w:rsidR="00E93368">
        <w:rPr>
          <w:rFonts w:ascii="Times New Roman" w:eastAsia="MS Mincho" w:hAnsi="Times New Roman"/>
          <w:sz w:val="20"/>
          <w:szCs w:val="20"/>
          <w:lang w:eastAsia="es-ES"/>
        </w:rPr>
        <w:t>a</w:t>
      </w:r>
      <w:r>
        <w:rPr>
          <w:rFonts w:ascii="Times New Roman" w:eastAsia="MS Mincho" w:hAnsi="Times New Roman"/>
          <w:sz w:val="20"/>
          <w:szCs w:val="20"/>
          <w:lang w:eastAsia="es-ES"/>
        </w:rPr>
        <w:t>: Milagros Ferreiro Rodríguez.</w:t>
      </w:r>
    </w:p>
    <w:p w:rsidR="0000022A" w:rsidRPr="00CE6F67" w:rsidRDefault="0000022A" w:rsidP="0000022A">
      <w:pPr>
        <w:ind w:left="0" w:firstLine="0"/>
        <w:rPr>
          <w:rFonts w:ascii="Times New Roman" w:hAnsi="Times New Roman"/>
          <w:sz w:val="20"/>
        </w:rPr>
      </w:pPr>
    </w:p>
    <w:p w:rsidR="0000022A" w:rsidRDefault="0000022A" w:rsidP="0000022A">
      <w:pPr>
        <w:ind w:left="0" w:firstLine="0"/>
        <w:rPr>
          <w:rFonts w:ascii="Times New Roman" w:hAnsi="Times New Roman"/>
          <w:sz w:val="20"/>
        </w:rPr>
      </w:pPr>
    </w:p>
    <w:p w:rsidR="0000022A" w:rsidRDefault="0000022A" w:rsidP="0000022A">
      <w:pPr>
        <w:ind w:left="0" w:firstLine="0"/>
        <w:jc w:val="center"/>
        <w:rPr>
          <w:rFonts w:ascii="Times New Roman" w:hAnsi="Times New Roman"/>
          <w:b/>
          <w:sz w:val="20"/>
        </w:rPr>
      </w:pPr>
      <w:r w:rsidRPr="00CE6F67">
        <w:rPr>
          <w:rFonts w:ascii="Times New Roman" w:hAnsi="Times New Roman"/>
          <w:b/>
          <w:sz w:val="20"/>
        </w:rPr>
        <w:t>EXAMEN</w:t>
      </w:r>
    </w:p>
    <w:p w:rsidR="0000022A" w:rsidRDefault="0000022A" w:rsidP="0000022A">
      <w:pPr>
        <w:ind w:left="0" w:firstLine="0"/>
        <w:rPr>
          <w:rFonts w:ascii="Times New Roman" w:hAnsi="Times New Roman"/>
          <w:sz w:val="20"/>
        </w:rPr>
      </w:pPr>
    </w:p>
    <w:p w:rsidR="00E56E26" w:rsidRDefault="00C87288" w:rsidP="0000022A">
      <w:pPr>
        <w:ind w:left="0" w:firstLine="0"/>
        <w:rPr>
          <w:rFonts w:ascii="Times New Roman" w:hAnsi="Times New Roman"/>
          <w:sz w:val="20"/>
        </w:rPr>
      </w:pPr>
    </w:p>
    <w:p w:rsidR="003A17F0" w:rsidRDefault="00250D60" w:rsidP="003A17F0">
      <w:pPr>
        <w:ind w:left="0" w:firstLine="0"/>
        <w:rPr>
          <w:rFonts w:ascii="Times New Roman" w:hAnsi="Times New Roman"/>
          <w:b/>
          <w:sz w:val="20"/>
        </w:rPr>
      </w:pPr>
      <w:r w:rsidRPr="0000022A">
        <w:rPr>
          <w:rFonts w:ascii="Times New Roman" w:hAnsi="Times New Roman"/>
          <w:b/>
          <w:sz w:val="20"/>
        </w:rPr>
        <w:t>1.</w:t>
      </w:r>
      <w:r w:rsidR="003A17F0">
        <w:rPr>
          <w:rFonts w:ascii="Times New Roman" w:hAnsi="Times New Roman"/>
          <w:b/>
          <w:sz w:val="20"/>
        </w:rPr>
        <w:t xml:space="preserve"> En el supuesto que se muestra a continuación indique</w:t>
      </w:r>
      <w:r w:rsidR="00390911">
        <w:rPr>
          <w:rFonts w:ascii="Times New Roman" w:hAnsi="Times New Roman"/>
          <w:b/>
          <w:sz w:val="20"/>
        </w:rPr>
        <w:t>,</w:t>
      </w:r>
      <w:r w:rsidR="003A17F0">
        <w:rPr>
          <w:rFonts w:ascii="Times New Roman" w:hAnsi="Times New Roman"/>
          <w:b/>
          <w:sz w:val="20"/>
        </w:rPr>
        <w:t xml:space="preserve"> por una parte, qué datos debería incluir el recibo de pago y, por otra, qué ocurriría en el caso de que el comprador no </w:t>
      </w:r>
      <w:r w:rsidR="00390911">
        <w:rPr>
          <w:rFonts w:ascii="Times New Roman" w:hAnsi="Times New Roman"/>
          <w:b/>
          <w:sz w:val="20"/>
        </w:rPr>
        <w:t>dispusiese de dicho documento:</w:t>
      </w:r>
    </w:p>
    <w:p w:rsidR="00390911" w:rsidRDefault="00390911" w:rsidP="003A17F0">
      <w:pPr>
        <w:ind w:left="0" w:firstLine="0"/>
        <w:rPr>
          <w:rFonts w:ascii="Times New Roman" w:hAnsi="Times New Roman"/>
          <w:b/>
          <w:sz w:val="20"/>
        </w:rPr>
      </w:pPr>
    </w:p>
    <w:p w:rsidR="00390911" w:rsidRDefault="00390911" w:rsidP="003A17F0">
      <w:pPr>
        <w:ind w:left="0" w:firstLine="0"/>
        <w:rPr>
          <w:rFonts w:ascii="Times New Roman" w:hAnsi="Times New Roman"/>
          <w:b/>
          <w:sz w:val="20"/>
        </w:rPr>
      </w:pPr>
      <w:r>
        <w:rPr>
          <w:rFonts w:ascii="Times New Roman" w:hAnsi="Times New Roman"/>
          <w:b/>
          <w:sz w:val="20"/>
        </w:rPr>
        <w:t>Hugo ha adquirido una cámara réflex por 570 € en la tienda fotográfica de Eva. El modelo que quiere Hugo está agotado, así que Eva encarga la cámara</w:t>
      </w:r>
      <w:r w:rsidR="00DD7E2C">
        <w:rPr>
          <w:rFonts w:ascii="Times New Roman" w:hAnsi="Times New Roman"/>
          <w:b/>
          <w:sz w:val="20"/>
        </w:rPr>
        <w:t xml:space="preserve"> a la fábrica. Debido a esto se le exige al comprador que adelante 200 € como reserva y, tras hacer el pago, Eva le entrega</w:t>
      </w:r>
      <w:r w:rsidR="005F16A3">
        <w:rPr>
          <w:rFonts w:ascii="Times New Roman" w:hAnsi="Times New Roman"/>
          <w:b/>
          <w:sz w:val="20"/>
        </w:rPr>
        <w:t xml:space="preserve"> un recibo por la cantidad pa</w:t>
      </w:r>
      <w:r w:rsidR="00DD7E2C">
        <w:rPr>
          <w:rFonts w:ascii="Times New Roman" w:hAnsi="Times New Roman"/>
          <w:b/>
          <w:sz w:val="20"/>
        </w:rPr>
        <w:t>gada, la cual será descontada en el pago final. Cuando Hugo vuelve a recoger su cámara</w:t>
      </w:r>
      <w:r w:rsidR="00083B85">
        <w:rPr>
          <w:rFonts w:ascii="Times New Roman" w:hAnsi="Times New Roman"/>
          <w:b/>
          <w:sz w:val="20"/>
        </w:rPr>
        <w:t xml:space="preserve"> no</w:t>
      </w:r>
      <w:r w:rsidR="005F16A3">
        <w:rPr>
          <w:rFonts w:ascii="Times New Roman" w:hAnsi="Times New Roman"/>
          <w:b/>
          <w:sz w:val="20"/>
        </w:rPr>
        <w:t xml:space="preserve"> encuentra el recibo pertinente, lo ha perdido.</w:t>
      </w:r>
    </w:p>
    <w:p w:rsidR="003A17F0" w:rsidRDefault="003A17F0" w:rsidP="003A17F0">
      <w:pPr>
        <w:ind w:left="0" w:firstLine="0"/>
        <w:rPr>
          <w:rFonts w:ascii="Times New Roman" w:hAnsi="Times New Roman"/>
          <w:sz w:val="20"/>
        </w:rPr>
      </w:pPr>
    </w:p>
    <w:p w:rsidR="005F16A3" w:rsidRDefault="0042364A" w:rsidP="005F16A3">
      <w:pPr>
        <w:ind w:left="0" w:firstLine="0"/>
        <w:rPr>
          <w:rFonts w:ascii="Times New Roman" w:hAnsi="Times New Roman"/>
          <w:sz w:val="20"/>
        </w:rPr>
      </w:pPr>
      <w:r>
        <w:rPr>
          <w:rFonts w:ascii="Times New Roman" w:hAnsi="Times New Roman"/>
          <w:sz w:val="20"/>
        </w:rPr>
        <w:t xml:space="preserve">El recibo de pago </w:t>
      </w:r>
      <w:r w:rsidR="005F16A3">
        <w:rPr>
          <w:rFonts w:ascii="Times New Roman" w:hAnsi="Times New Roman"/>
          <w:sz w:val="20"/>
        </w:rPr>
        <w:t xml:space="preserve">debe incluir una serie de datos: </w:t>
      </w:r>
      <w:r w:rsidR="005F16A3" w:rsidRPr="0000022A">
        <w:rPr>
          <w:rFonts w:ascii="Times New Roman" w:hAnsi="Times New Roman"/>
          <w:sz w:val="20"/>
        </w:rPr>
        <w:t xml:space="preserve">nombre y dirección de la persona que cobra; nombre del pagador (quien entrega), pudiendo constar incluso su NIF </w:t>
      </w:r>
      <w:r w:rsidR="005F16A3">
        <w:rPr>
          <w:rFonts w:ascii="Times New Roman" w:hAnsi="Times New Roman"/>
          <w:sz w:val="20"/>
        </w:rPr>
        <w:t>o DNI</w:t>
      </w:r>
      <w:r w:rsidR="005F16A3" w:rsidRPr="0000022A">
        <w:rPr>
          <w:rFonts w:ascii="Times New Roman" w:hAnsi="Times New Roman"/>
          <w:sz w:val="20"/>
        </w:rPr>
        <w:t xml:space="preserve">; importe de la entrega expresada en cifras y en letra; </w:t>
      </w:r>
      <w:r w:rsidR="005F16A3" w:rsidRPr="005F16A3">
        <w:rPr>
          <w:rFonts w:ascii="Times New Roman" w:hAnsi="Times New Roman"/>
          <w:sz w:val="20"/>
        </w:rPr>
        <w:t>en concepto de qué se hace el pago; lugar en donde se efectúa el pago; fecha en la que se efectúa el pago; y firma de quien recibe el pago.</w:t>
      </w:r>
    </w:p>
    <w:p w:rsidR="005F16A3" w:rsidRDefault="005F16A3" w:rsidP="005F16A3">
      <w:pPr>
        <w:ind w:left="0" w:firstLine="0"/>
        <w:rPr>
          <w:rFonts w:ascii="Times New Roman" w:hAnsi="Times New Roman"/>
          <w:sz w:val="20"/>
        </w:rPr>
      </w:pPr>
    </w:p>
    <w:p w:rsidR="0000022A" w:rsidRPr="0000022A" w:rsidRDefault="005F16A3" w:rsidP="005F16A3">
      <w:pPr>
        <w:ind w:left="0" w:firstLine="0"/>
        <w:rPr>
          <w:rFonts w:ascii="Times New Roman" w:hAnsi="Times New Roman"/>
          <w:sz w:val="20"/>
        </w:rPr>
      </w:pPr>
      <w:r>
        <w:rPr>
          <w:rFonts w:ascii="Times New Roman" w:hAnsi="Times New Roman"/>
          <w:sz w:val="20"/>
        </w:rPr>
        <w:t>En este caso, a</w:t>
      </w:r>
      <w:r w:rsidR="0000022A" w:rsidRPr="0000022A">
        <w:rPr>
          <w:rFonts w:ascii="Times New Roman" w:hAnsi="Times New Roman"/>
          <w:sz w:val="20"/>
        </w:rPr>
        <w:t>unque no existe una norma legal específica respecto a los recibos de pago, la jurisprudencia ha establecido la obligación de entregar recibo.</w:t>
      </w:r>
      <w:r>
        <w:rPr>
          <w:rFonts w:ascii="Times New Roman" w:hAnsi="Times New Roman"/>
          <w:sz w:val="20"/>
        </w:rPr>
        <w:t xml:space="preserve"> Por esta razón, si Hugo pierde el recibo que acredita que ha pagado ya 200 €, Eva podría reclamarle la cuantía total de 570 € y no 370 €, salvo que Hugo disponga de algún otro medio para probar que ya ha adelantado esa cantidad.</w:t>
      </w:r>
    </w:p>
    <w:p w:rsidR="0000022A" w:rsidRPr="0000022A" w:rsidRDefault="0000022A">
      <w:pPr>
        <w:rPr>
          <w:rFonts w:ascii="Times New Roman" w:hAnsi="Times New Roman"/>
          <w:sz w:val="20"/>
        </w:rPr>
      </w:pPr>
    </w:p>
    <w:p w:rsidR="00250D60" w:rsidRDefault="00250D60" w:rsidP="00534C7A">
      <w:pPr>
        <w:ind w:left="0" w:firstLine="0"/>
        <w:rPr>
          <w:rFonts w:ascii="Times New Roman" w:hAnsi="Times New Roman"/>
          <w:b/>
          <w:sz w:val="20"/>
        </w:rPr>
      </w:pPr>
      <w:r w:rsidRPr="0000022A">
        <w:rPr>
          <w:rFonts w:ascii="Times New Roman" w:hAnsi="Times New Roman"/>
          <w:b/>
          <w:sz w:val="20"/>
        </w:rPr>
        <w:t>2.</w:t>
      </w:r>
      <w:r w:rsidR="00534C7A">
        <w:rPr>
          <w:rFonts w:ascii="Times New Roman" w:hAnsi="Times New Roman"/>
          <w:b/>
          <w:sz w:val="20"/>
        </w:rPr>
        <w:t xml:space="preserve"> A partir del </w:t>
      </w:r>
      <w:r w:rsidR="00373D0C">
        <w:rPr>
          <w:rFonts w:ascii="Times New Roman" w:hAnsi="Times New Roman"/>
          <w:b/>
          <w:sz w:val="20"/>
        </w:rPr>
        <w:t xml:space="preserve">supuesto que se muestra a continuación </w:t>
      </w:r>
      <w:r w:rsidR="00534C7A">
        <w:rPr>
          <w:rFonts w:ascii="Times New Roman" w:hAnsi="Times New Roman"/>
          <w:b/>
          <w:sz w:val="20"/>
        </w:rPr>
        <w:t xml:space="preserve">defina cheque, </w:t>
      </w:r>
      <w:r w:rsidR="00373D0C">
        <w:rPr>
          <w:rFonts w:ascii="Times New Roman" w:hAnsi="Times New Roman"/>
          <w:b/>
          <w:sz w:val="20"/>
        </w:rPr>
        <w:t>explique hasta c</w:t>
      </w:r>
      <w:r w:rsidR="00534C7A">
        <w:rPr>
          <w:rFonts w:ascii="Times New Roman" w:hAnsi="Times New Roman"/>
          <w:b/>
          <w:sz w:val="20"/>
        </w:rPr>
        <w:t>uándo se podría cobrar en base a la situación</w:t>
      </w:r>
      <w:r w:rsidR="00373D0C">
        <w:rPr>
          <w:rFonts w:ascii="Times New Roman" w:hAnsi="Times New Roman"/>
          <w:b/>
          <w:sz w:val="20"/>
        </w:rPr>
        <w:t xml:space="preserve"> </w:t>
      </w:r>
      <w:r w:rsidR="00534C7A">
        <w:rPr>
          <w:rFonts w:ascii="Times New Roman" w:hAnsi="Times New Roman"/>
          <w:b/>
          <w:sz w:val="20"/>
        </w:rPr>
        <w:t xml:space="preserve">definida </w:t>
      </w:r>
      <w:r w:rsidR="00373D0C">
        <w:rPr>
          <w:rFonts w:ascii="Times New Roman" w:hAnsi="Times New Roman"/>
          <w:b/>
          <w:sz w:val="20"/>
        </w:rPr>
        <w:t>y a partir de cuándo este ya no tendría validez.</w:t>
      </w:r>
    </w:p>
    <w:p w:rsidR="00534C7A" w:rsidRDefault="00534C7A" w:rsidP="00534C7A">
      <w:pPr>
        <w:ind w:left="0" w:firstLine="0"/>
        <w:rPr>
          <w:rFonts w:ascii="Times New Roman" w:hAnsi="Times New Roman"/>
          <w:b/>
          <w:sz w:val="20"/>
        </w:rPr>
      </w:pPr>
    </w:p>
    <w:p w:rsidR="00534C7A" w:rsidRDefault="00534C7A" w:rsidP="00534C7A">
      <w:pPr>
        <w:ind w:left="0" w:firstLine="0"/>
        <w:rPr>
          <w:rFonts w:ascii="Times New Roman" w:hAnsi="Times New Roman"/>
          <w:b/>
          <w:sz w:val="20"/>
        </w:rPr>
      </w:pPr>
      <w:r>
        <w:rPr>
          <w:rFonts w:ascii="Times New Roman" w:hAnsi="Times New Roman"/>
          <w:b/>
          <w:sz w:val="20"/>
        </w:rPr>
        <w:t>Un empresa de limpieza</w:t>
      </w:r>
      <w:r w:rsidR="00373D0C" w:rsidRPr="00373D0C">
        <w:rPr>
          <w:rFonts w:ascii="Times New Roman" w:hAnsi="Times New Roman"/>
          <w:b/>
          <w:sz w:val="20"/>
        </w:rPr>
        <w:t xml:space="preserve"> entrega </w:t>
      </w:r>
      <w:r>
        <w:rPr>
          <w:rFonts w:ascii="Times New Roman" w:hAnsi="Times New Roman"/>
          <w:b/>
          <w:sz w:val="20"/>
        </w:rPr>
        <w:t xml:space="preserve">a Juan, después de realizar la limpieza de un edificio, </w:t>
      </w:r>
      <w:r w:rsidR="00373D0C" w:rsidRPr="00373D0C">
        <w:rPr>
          <w:rFonts w:ascii="Times New Roman" w:hAnsi="Times New Roman"/>
          <w:b/>
          <w:sz w:val="20"/>
        </w:rPr>
        <w:t>un cheque emitid</w:t>
      </w:r>
      <w:r>
        <w:rPr>
          <w:rFonts w:ascii="Times New Roman" w:hAnsi="Times New Roman"/>
          <w:b/>
          <w:sz w:val="20"/>
        </w:rPr>
        <w:t>o en Madrid con fecha 23</w:t>
      </w:r>
      <w:r w:rsidR="00373D0C" w:rsidRPr="00373D0C">
        <w:rPr>
          <w:rFonts w:ascii="Times New Roman" w:hAnsi="Times New Roman"/>
          <w:b/>
          <w:sz w:val="20"/>
        </w:rPr>
        <w:t xml:space="preserve"> de </w:t>
      </w:r>
      <w:r>
        <w:rPr>
          <w:rFonts w:ascii="Times New Roman" w:hAnsi="Times New Roman"/>
          <w:b/>
          <w:sz w:val="20"/>
        </w:rPr>
        <w:t>abril.</w:t>
      </w:r>
    </w:p>
    <w:p w:rsidR="00534C7A" w:rsidRPr="00534C7A" w:rsidRDefault="00534C7A" w:rsidP="00534C7A">
      <w:pPr>
        <w:ind w:left="0" w:firstLine="0"/>
        <w:rPr>
          <w:rFonts w:ascii="Times New Roman" w:hAnsi="Times New Roman"/>
          <w:sz w:val="20"/>
        </w:rPr>
      </w:pPr>
    </w:p>
    <w:p w:rsidR="00534C7A" w:rsidRDefault="00534C7A" w:rsidP="00534C7A">
      <w:pPr>
        <w:ind w:left="0" w:firstLine="0"/>
        <w:rPr>
          <w:rFonts w:ascii="Times New Roman" w:hAnsi="Times New Roman"/>
          <w:sz w:val="20"/>
        </w:rPr>
      </w:pPr>
      <w:r>
        <w:rPr>
          <w:rFonts w:ascii="Times New Roman" w:hAnsi="Times New Roman"/>
          <w:sz w:val="20"/>
        </w:rPr>
        <w:t xml:space="preserve">El cheque es un documento </w:t>
      </w:r>
      <w:r w:rsidRPr="00534C7A">
        <w:rPr>
          <w:rFonts w:ascii="Times New Roman" w:hAnsi="Times New Roman"/>
          <w:sz w:val="20"/>
        </w:rPr>
        <w:t>por el cual una entidad financiera se compromete a pagar a un tercero</w:t>
      </w:r>
      <w:r>
        <w:rPr>
          <w:rFonts w:ascii="Times New Roman" w:hAnsi="Times New Roman"/>
          <w:sz w:val="20"/>
        </w:rPr>
        <w:t>,</w:t>
      </w:r>
      <w:r w:rsidRPr="00534C7A">
        <w:rPr>
          <w:rFonts w:ascii="Times New Roman" w:hAnsi="Times New Roman"/>
          <w:sz w:val="20"/>
        </w:rPr>
        <w:t xml:space="preserve"> ya sea nominado o desconocido (al portador)</w:t>
      </w:r>
      <w:r>
        <w:rPr>
          <w:rFonts w:ascii="Times New Roman" w:hAnsi="Times New Roman"/>
          <w:sz w:val="20"/>
        </w:rPr>
        <w:t>,</w:t>
      </w:r>
      <w:r w:rsidRPr="00534C7A">
        <w:rPr>
          <w:rFonts w:ascii="Times New Roman" w:hAnsi="Times New Roman"/>
          <w:sz w:val="20"/>
        </w:rPr>
        <w:t xml:space="preserve"> la cantidad especificada en el propio documento, con cargo a la cuenta de uno de sus clientes si, en esa cuenta y en el momento en que se presente al</w:t>
      </w:r>
      <w:r>
        <w:rPr>
          <w:rFonts w:ascii="Times New Roman" w:hAnsi="Times New Roman"/>
          <w:sz w:val="20"/>
        </w:rPr>
        <w:t xml:space="preserve"> cobro, hay fondos disponibles.</w:t>
      </w:r>
    </w:p>
    <w:p w:rsidR="00534C7A" w:rsidRDefault="00534C7A" w:rsidP="00534C7A">
      <w:pPr>
        <w:ind w:left="0" w:firstLine="0"/>
        <w:rPr>
          <w:rFonts w:ascii="Times New Roman" w:hAnsi="Times New Roman"/>
          <w:sz w:val="20"/>
        </w:rPr>
      </w:pPr>
    </w:p>
    <w:p w:rsidR="00534C7A" w:rsidRDefault="00534C7A" w:rsidP="00534C7A">
      <w:pPr>
        <w:ind w:left="0" w:firstLine="0"/>
        <w:rPr>
          <w:rFonts w:ascii="Times New Roman" w:hAnsi="Times New Roman"/>
          <w:sz w:val="20"/>
        </w:rPr>
      </w:pPr>
      <w:r>
        <w:rPr>
          <w:rFonts w:ascii="Times New Roman" w:hAnsi="Times New Roman"/>
          <w:sz w:val="20"/>
        </w:rPr>
        <w:t>En la situación anterior, Juan podrá cobrar el cheque en los 15 días naturales siguientes, siendo el 8 de mayo el último día para su cobro. A partir de esa fecha, la empresa podría revocar el cheque y Juan quedarse sin cobrarlo</w:t>
      </w:r>
      <w:r w:rsidR="00E80C5B">
        <w:rPr>
          <w:rFonts w:ascii="Times New Roman" w:hAnsi="Times New Roman"/>
          <w:sz w:val="20"/>
        </w:rPr>
        <w:t>. A pesar de ello, si Juan deja transcurrir seis meses sin cobrar el cheque</w:t>
      </w:r>
      <w:r w:rsidR="00D24A41">
        <w:rPr>
          <w:rFonts w:ascii="Times New Roman" w:hAnsi="Times New Roman"/>
          <w:sz w:val="20"/>
        </w:rPr>
        <w:t>, este caducará el 23 de octubre.</w:t>
      </w:r>
    </w:p>
    <w:p w:rsidR="005F16A3" w:rsidRPr="00D24A41" w:rsidRDefault="005F16A3" w:rsidP="00B313EB">
      <w:pPr>
        <w:ind w:left="0" w:firstLine="0"/>
        <w:rPr>
          <w:rFonts w:ascii="Times New Roman" w:hAnsi="Times New Roman"/>
          <w:sz w:val="20"/>
        </w:rPr>
      </w:pPr>
    </w:p>
    <w:p w:rsidR="00250D60" w:rsidRDefault="00250D60" w:rsidP="00B313EB">
      <w:pPr>
        <w:ind w:left="0" w:firstLine="0"/>
        <w:rPr>
          <w:rFonts w:ascii="Times New Roman" w:hAnsi="Times New Roman"/>
          <w:b/>
          <w:sz w:val="20"/>
        </w:rPr>
      </w:pPr>
      <w:r w:rsidRPr="0000022A">
        <w:rPr>
          <w:rFonts w:ascii="Times New Roman" w:hAnsi="Times New Roman"/>
          <w:b/>
          <w:sz w:val="20"/>
        </w:rPr>
        <w:t>3.</w:t>
      </w:r>
      <w:r w:rsidR="00B313EB">
        <w:rPr>
          <w:rFonts w:ascii="Times New Roman" w:hAnsi="Times New Roman"/>
          <w:b/>
          <w:sz w:val="20"/>
        </w:rPr>
        <w:t xml:space="preserve"> </w:t>
      </w:r>
      <w:r w:rsidR="00B313EB" w:rsidRPr="00B313EB">
        <w:rPr>
          <w:rFonts w:ascii="Times New Roman" w:hAnsi="Times New Roman"/>
          <w:b/>
          <w:sz w:val="20"/>
        </w:rPr>
        <w:t>Cuando una deuda resulta impagada</w:t>
      </w:r>
      <w:r w:rsidR="00B313EB">
        <w:rPr>
          <w:rFonts w:ascii="Times New Roman" w:hAnsi="Times New Roman"/>
          <w:b/>
          <w:sz w:val="20"/>
        </w:rPr>
        <w:t>, ¿mediante qué dos soluciones extrajudiciales se</w:t>
      </w:r>
      <w:r w:rsidR="00B313EB" w:rsidRPr="00B313EB">
        <w:rPr>
          <w:rFonts w:ascii="Times New Roman" w:hAnsi="Times New Roman"/>
          <w:b/>
          <w:sz w:val="20"/>
        </w:rPr>
        <w:t xml:space="preserve"> pueden iniciar intentos de cobro</w:t>
      </w:r>
      <w:r w:rsidR="00B313EB">
        <w:rPr>
          <w:rFonts w:ascii="Times New Roman" w:hAnsi="Times New Roman"/>
          <w:b/>
          <w:sz w:val="20"/>
        </w:rPr>
        <w:t>? Explíquelas.</w:t>
      </w:r>
    </w:p>
    <w:p w:rsidR="009C0D7C" w:rsidRDefault="009C0D7C" w:rsidP="009C0D7C">
      <w:pPr>
        <w:ind w:left="0" w:firstLine="0"/>
        <w:rPr>
          <w:rFonts w:ascii="Times New Roman" w:hAnsi="Times New Roman"/>
          <w:b/>
          <w:sz w:val="20"/>
        </w:rPr>
      </w:pPr>
    </w:p>
    <w:p w:rsidR="009C0D7C" w:rsidRDefault="009C0D7C" w:rsidP="009C0D7C">
      <w:pPr>
        <w:ind w:left="0" w:firstLine="0"/>
        <w:rPr>
          <w:rFonts w:ascii="Times New Roman" w:hAnsi="Times New Roman"/>
          <w:sz w:val="20"/>
        </w:rPr>
      </w:pPr>
      <w:r>
        <w:rPr>
          <w:rFonts w:ascii="Times New Roman" w:hAnsi="Times New Roman"/>
          <w:sz w:val="20"/>
        </w:rPr>
        <w:t>Ante esta situación existen dos soluciones extrajudiciales a través de las cuales iniciar intentos de cobro: el protesto y el acuerdo extrajudicial de pagos.</w:t>
      </w:r>
    </w:p>
    <w:p w:rsidR="009C0D7C" w:rsidRDefault="009C0D7C" w:rsidP="009C0D7C">
      <w:pPr>
        <w:ind w:left="0" w:firstLine="0"/>
        <w:rPr>
          <w:rFonts w:ascii="Times New Roman" w:hAnsi="Times New Roman"/>
          <w:sz w:val="20"/>
        </w:rPr>
      </w:pPr>
    </w:p>
    <w:p w:rsidR="009C0D7C" w:rsidRPr="009C0D7C" w:rsidRDefault="009C0D7C" w:rsidP="009C0D7C">
      <w:pPr>
        <w:ind w:left="0" w:firstLine="0"/>
        <w:rPr>
          <w:rFonts w:ascii="Times New Roman" w:hAnsi="Times New Roman"/>
          <w:sz w:val="20"/>
        </w:rPr>
      </w:pPr>
      <w:r w:rsidRPr="009C0D7C">
        <w:rPr>
          <w:rFonts w:ascii="Times New Roman" w:hAnsi="Times New Roman"/>
          <w:sz w:val="20"/>
        </w:rPr>
        <w:t>El protesto es un acto notarial, necesario para poder iniciar el procedimiento especial cambiario, que consiste en acreditar que se ha producido una falta de pago en un cheque, una letra de cambio o un pagaré. También se produce por falta de aceptación de la letra de cambio y en ese caso no es necesaria un acta notarial sino que es suficiente con una declaración firmada por el librado en el que conste su negativa a aceptar la letra.</w:t>
      </w:r>
    </w:p>
    <w:p w:rsidR="009C0D7C" w:rsidRPr="009C0D7C" w:rsidRDefault="009C0D7C" w:rsidP="009C0D7C">
      <w:pPr>
        <w:ind w:left="0" w:firstLine="0"/>
        <w:rPr>
          <w:rFonts w:ascii="Times New Roman" w:hAnsi="Times New Roman"/>
          <w:sz w:val="20"/>
        </w:rPr>
      </w:pPr>
    </w:p>
    <w:p w:rsidR="00B313EB" w:rsidRDefault="009C0D7C" w:rsidP="009C0D7C">
      <w:pPr>
        <w:ind w:left="0" w:firstLine="0"/>
        <w:rPr>
          <w:rFonts w:ascii="Times New Roman" w:hAnsi="Times New Roman"/>
          <w:sz w:val="20"/>
        </w:rPr>
      </w:pPr>
      <w:r w:rsidRPr="009C0D7C">
        <w:rPr>
          <w:rFonts w:ascii="Times New Roman" w:hAnsi="Times New Roman"/>
          <w:sz w:val="20"/>
        </w:rPr>
        <w:t>El acuerdo extrajudicial de pagos es un procedimiento regulado por la Ley concursal por el cual, con la intervención de un mediador concursal, se negocia un consenso entre un deudor y sus acreedores, a fin de planificar el pago de las deudas contraídas, evitar la liquidación de la empresa y garantizar su continuidad.</w:t>
      </w:r>
    </w:p>
    <w:p w:rsidR="00716DA3" w:rsidRDefault="00716DA3" w:rsidP="00716DA3">
      <w:pPr>
        <w:ind w:left="0" w:firstLine="0"/>
        <w:rPr>
          <w:rFonts w:ascii="Times New Roman" w:hAnsi="Times New Roman"/>
          <w:b/>
          <w:sz w:val="20"/>
        </w:rPr>
      </w:pPr>
      <w:r>
        <w:rPr>
          <w:rFonts w:ascii="Times New Roman" w:hAnsi="Times New Roman"/>
          <w:b/>
          <w:sz w:val="20"/>
        </w:rPr>
        <w:lastRenderedPageBreak/>
        <w:t>4</w:t>
      </w:r>
      <w:r w:rsidRPr="0000022A">
        <w:rPr>
          <w:rFonts w:ascii="Times New Roman" w:hAnsi="Times New Roman"/>
          <w:b/>
          <w:sz w:val="20"/>
        </w:rPr>
        <w:t>.</w:t>
      </w:r>
      <w:r w:rsidRPr="002E470F">
        <w:t xml:space="preserve"> </w:t>
      </w:r>
      <w:r>
        <w:rPr>
          <w:rFonts w:ascii="Times New Roman" w:hAnsi="Times New Roman"/>
          <w:b/>
          <w:sz w:val="20"/>
        </w:rPr>
        <w:t>En un libro diario se observa</w:t>
      </w:r>
      <w:r w:rsidRPr="002E470F">
        <w:rPr>
          <w:rFonts w:ascii="Times New Roman" w:hAnsi="Times New Roman"/>
          <w:b/>
          <w:sz w:val="20"/>
        </w:rPr>
        <w:t xml:space="preserve"> que en él aparecen dos </w:t>
      </w:r>
      <w:r>
        <w:rPr>
          <w:rFonts w:ascii="Times New Roman" w:hAnsi="Times New Roman"/>
          <w:b/>
          <w:sz w:val="20"/>
        </w:rPr>
        <w:t>partes claramente diferenciadas. Cítelas y establezca los dos posibles formatos de presentación.</w:t>
      </w:r>
    </w:p>
    <w:p w:rsidR="00716DA3" w:rsidRPr="004462FC" w:rsidRDefault="00716DA3" w:rsidP="00716DA3">
      <w:pPr>
        <w:ind w:left="0" w:firstLine="0"/>
        <w:rPr>
          <w:rFonts w:ascii="Times New Roman" w:hAnsi="Times New Roman"/>
          <w:sz w:val="20"/>
        </w:rPr>
      </w:pPr>
    </w:p>
    <w:p w:rsidR="00716DA3" w:rsidRPr="004462FC" w:rsidRDefault="00716DA3" w:rsidP="00716DA3">
      <w:pPr>
        <w:ind w:left="0" w:firstLine="0"/>
        <w:rPr>
          <w:rFonts w:ascii="Times New Roman" w:hAnsi="Times New Roman"/>
          <w:sz w:val="20"/>
        </w:rPr>
      </w:pPr>
      <w:r w:rsidRPr="004462FC">
        <w:rPr>
          <w:rFonts w:ascii="Times New Roman" w:hAnsi="Times New Roman"/>
          <w:sz w:val="20"/>
        </w:rPr>
        <w:t>Las d</w:t>
      </w:r>
      <w:r>
        <w:rPr>
          <w:rFonts w:ascii="Times New Roman" w:hAnsi="Times New Roman"/>
          <w:sz w:val="20"/>
        </w:rPr>
        <w:t xml:space="preserve">os partes diferenciadas son el Haber y </w:t>
      </w:r>
      <w:proofErr w:type="spellStart"/>
      <w:r>
        <w:rPr>
          <w:rFonts w:ascii="Times New Roman" w:hAnsi="Times New Roman"/>
          <w:sz w:val="20"/>
        </w:rPr>
        <w:t>el</w:t>
      </w:r>
      <w:proofErr w:type="spellEnd"/>
      <w:r>
        <w:rPr>
          <w:rFonts w:ascii="Times New Roman" w:hAnsi="Times New Roman"/>
          <w:sz w:val="20"/>
        </w:rPr>
        <w:t xml:space="preserve"> D</w:t>
      </w:r>
      <w:r w:rsidRPr="004462FC">
        <w:rPr>
          <w:rFonts w:ascii="Times New Roman" w:hAnsi="Times New Roman"/>
          <w:sz w:val="20"/>
        </w:rPr>
        <w:t>ebe. Pueden presentarse de dos maneras:</w:t>
      </w:r>
    </w:p>
    <w:p w:rsidR="00716DA3" w:rsidRPr="004462FC" w:rsidRDefault="00716DA3" w:rsidP="00716DA3">
      <w:pPr>
        <w:ind w:left="0" w:firstLine="0"/>
        <w:rPr>
          <w:rFonts w:ascii="Times New Roman" w:hAnsi="Times New Roman"/>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959"/>
        <w:gridCol w:w="1549"/>
        <w:gridCol w:w="694"/>
        <w:gridCol w:w="1615"/>
        <w:gridCol w:w="850"/>
      </w:tblGrid>
      <w:tr w:rsidR="00716DA3" w:rsidRPr="004462FC" w:rsidTr="00BA1CAE">
        <w:trPr>
          <w:trHeight w:val="256"/>
          <w:jc w:val="center"/>
        </w:trPr>
        <w:tc>
          <w:tcPr>
            <w:tcW w:w="3370" w:type="dxa"/>
            <w:gridSpan w:val="3"/>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Debe</w:t>
            </w:r>
          </w:p>
        </w:tc>
        <w:tc>
          <w:tcPr>
            <w:tcW w:w="694"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p>
        </w:tc>
        <w:tc>
          <w:tcPr>
            <w:tcW w:w="2336" w:type="dxa"/>
            <w:gridSpan w:val="2"/>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Haber</w:t>
            </w:r>
          </w:p>
        </w:tc>
      </w:tr>
      <w:tr w:rsidR="00716DA3" w:rsidRPr="004462FC" w:rsidTr="00BA1CAE">
        <w:trPr>
          <w:trHeight w:val="256"/>
          <w:jc w:val="center"/>
        </w:trPr>
        <w:tc>
          <w:tcPr>
            <w:tcW w:w="862"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959"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549"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w:t>
            </w:r>
          </w:p>
        </w:tc>
        <w:tc>
          <w:tcPr>
            <w:tcW w:w="694"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Fecha</w:t>
            </w:r>
          </w:p>
        </w:tc>
        <w:tc>
          <w:tcPr>
            <w:tcW w:w="1615"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w:t>
            </w:r>
          </w:p>
        </w:tc>
        <w:tc>
          <w:tcPr>
            <w:tcW w:w="721" w:type="dxa"/>
            <w:shd w:val="clear" w:color="auto" w:fill="auto"/>
            <w:vAlign w:val="center"/>
          </w:tcPr>
          <w:p w:rsidR="00716DA3" w:rsidRPr="004462FC" w:rsidRDefault="00716DA3" w:rsidP="00BA1CAE">
            <w:pPr>
              <w:ind w:left="0" w:firstLine="0"/>
              <w:rPr>
                <w:rFonts w:ascii="Times New Roman" w:hAnsi="Times New Roman"/>
                <w:sz w:val="20"/>
                <w:lang w:val="es-ES"/>
              </w:rPr>
            </w:pPr>
          </w:p>
        </w:tc>
      </w:tr>
      <w:tr w:rsidR="00716DA3" w:rsidRPr="004462FC" w:rsidTr="00BA1CAE">
        <w:trPr>
          <w:trHeight w:val="256"/>
          <w:jc w:val="center"/>
        </w:trPr>
        <w:tc>
          <w:tcPr>
            <w:tcW w:w="862"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N.° As.</w:t>
            </w:r>
          </w:p>
        </w:tc>
        <w:tc>
          <w:tcPr>
            <w:tcW w:w="959"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Importe</w:t>
            </w:r>
          </w:p>
        </w:tc>
        <w:tc>
          <w:tcPr>
            <w:tcW w:w="1549"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Cuenta de Debe</w:t>
            </w:r>
          </w:p>
        </w:tc>
        <w:tc>
          <w:tcPr>
            <w:tcW w:w="694"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a</w:t>
            </w:r>
          </w:p>
        </w:tc>
        <w:tc>
          <w:tcPr>
            <w:tcW w:w="1615"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Cuenta de Haber</w:t>
            </w:r>
          </w:p>
        </w:tc>
        <w:tc>
          <w:tcPr>
            <w:tcW w:w="721"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Importe</w:t>
            </w:r>
          </w:p>
        </w:tc>
      </w:tr>
      <w:tr w:rsidR="00716DA3" w:rsidRPr="004462FC" w:rsidTr="00BA1CAE">
        <w:trPr>
          <w:trHeight w:val="256"/>
          <w:jc w:val="center"/>
        </w:trPr>
        <w:tc>
          <w:tcPr>
            <w:tcW w:w="862"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959"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549"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w:t>
            </w:r>
          </w:p>
        </w:tc>
        <w:tc>
          <w:tcPr>
            <w:tcW w:w="694"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615"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w:t>
            </w:r>
          </w:p>
        </w:tc>
        <w:tc>
          <w:tcPr>
            <w:tcW w:w="721" w:type="dxa"/>
            <w:shd w:val="clear" w:color="auto" w:fill="auto"/>
            <w:vAlign w:val="center"/>
          </w:tcPr>
          <w:p w:rsidR="00716DA3" w:rsidRPr="004462FC" w:rsidRDefault="00716DA3" w:rsidP="00BA1CAE">
            <w:pPr>
              <w:ind w:left="0" w:firstLine="0"/>
              <w:rPr>
                <w:rFonts w:ascii="Times New Roman" w:hAnsi="Times New Roman"/>
                <w:sz w:val="20"/>
                <w:lang w:val="es-ES"/>
              </w:rPr>
            </w:pPr>
          </w:p>
        </w:tc>
      </w:tr>
    </w:tbl>
    <w:p w:rsidR="00716DA3" w:rsidRPr="004462FC" w:rsidRDefault="00716DA3" w:rsidP="00716DA3">
      <w:pPr>
        <w:ind w:left="0" w:firstLine="0"/>
        <w:rPr>
          <w:rFonts w:ascii="Times New Roman" w:hAnsi="Times New Roman"/>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17"/>
        <w:gridCol w:w="1678"/>
        <w:gridCol w:w="1562"/>
        <w:gridCol w:w="851"/>
        <w:gridCol w:w="850"/>
      </w:tblGrid>
      <w:tr w:rsidR="00716DA3" w:rsidRPr="004462FC" w:rsidTr="00BA1CAE">
        <w:trPr>
          <w:trHeight w:val="259"/>
          <w:jc w:val="center"/>
        </w:trPr>
        <w:tc>
          <w:tcPr>
            <w:tcW w:w="724"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proofErr w:type="spellStart"/>
            <w:r w:rsidRPr="004462FC">
              <w:rPr>
                <w:rFonts w:ascii="Times New Roman" w:hAnsi="Times New Roman"/>
                <w:b/>
                <w:sz w:val="20"/>
                <w:lang w:val="es-ES"/>
              </w:rPr>
              <w:t>Asto</w:t>
            </w:r>
            <w:proofErr w:type="spellEnd"/>
            <w:r w:rsidRPr="004462FC">
              <w:rPr>
                <w:rFonts w:ascii="Times New Roman" w:hAnsi="Times New Roman"/>
                <w:b/>
                <w:sz w:val="20"/>
                <w:lang w:val="es-ES"/>
              </w:rPr>
              <w:t>.</w:t>
            </w:r>
          </w:p>
        </w:tc>
        <w:tc>
          <w:tcPr>
            <w:tcW w:w="817"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Fecha</w:t>
            </w:r>
          </w:p>
        </w:tc>
        <w:tc>
          <w:tcPr>
            <w:tcW w:w="1678"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Cuenta</w:t>
            </w:r>
          </w:p>
        </w:tc>
        <w:tc>
          <w:tcPr>
            <w:tcW w:w="1562"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Concepto</w:t>
            </w:r>
          </w:p>
        </w:tc>
        <w:tc>
          <w:tcPr>
            <w:tcW w:w="851"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Debe</w:t>
            </w:r>
          </w:p>
        </w:tc>
        <w:tc>
          <w:tcPr>
            <w:tcW w:w="850"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Haber</w:t>
            </w:r>
          </w:p>
        </w:tc>
      </w:tr>
      <w:tr w:rsidR="00716DA3" w:rsidRPr="004462FC" w:rsidTr="00BA1CAE">
        <w:trPr>
          <w:trHeight w:val="259"/>
          <w:jc w:val="center"/>
        </w:trPr>
        <w:tc>
          <w:tcPr>
            <w:tcW w:w="724"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N.°</w:t>
            </w:r>
          </w:p>
        </w:tc>
        <w:tc>
          <w:tcPr>
            <w:tcW w:w="817"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Fecha</w:t>
            </w:r>
          </w:p>
        </w:tc>
        <w:tc>
          <w:tcPr>
            <w:tcW w:w="1678"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Cuenta de Debe</w:t>
            </w:r>
          </w:p>
        </w:tc>
        <w:tc>
          <w:tcPr>
            <w:tcW w:w="1562"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Concepto Debe</w:t>
            </w:r>
          </w:p>
        </w:tc>
        <w:tc>
          <w:tcPr>
            <w:tcW w:w="851"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Importe</w:t>
            </w:r>
          </w:p>
        </w:tc>
        <w:tc>
          <w:tcPr>
            <w:tcW w:w="850" w:type="dxa"/>
            <w:shd w:val="clear" w:color="auto" w:fill="auto"/>
            <w:vAlign w:val="center"/>
          </w:tcPr>
          <w:p w:rsidR="00716DA3" w:rsidRPr="004462FC" w:rsidRDefault="00716DA3" w:rsidP="00BA1CAE">
            <w:pPr>
              <w:ind w:left="0" w:firstLine="0"/>
              <w:rPr>
                <w:rFonts w:ascii="Times New Roman" w:hAnsi="Times New Roman"/>
                <w:sz w:val="20"/>
                <w:lang w:val="es-ES"/>
              </w:rPr>
            </w:pPr>
          </w:p>
        </w:tc>
      </w:tr>
      <w:tr w:rsidR="00716DA3" w:rsidRPr="004462FC" w:rsidTr="00BA1CAE">
        <w:trPr>
          <w:trHeight w:val="259"/>
          <w:jc w:val="center"/>
        </w:trPr>
        <w:tc>
          <w:tcPr>
            <w:tcW w:w="724"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N.°</w:t>
            </w:r>
          </w:p>
        </w:tc>
        <w:tc>
          <w:tcPr>
            <w:tcW w:w="817"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Fecha</w:t>
            </w:r>
          </w:p>
        </w:tc>
        <w:tc>
          <w:tcPr>
            <w:tcW w:w="1678"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Cuenta de Haber</w:t>
            </w:r>
          </w:p>
        </w:tc>
        <w:tc>
          <w:tcPr>
            <w:tcW w:w="1562"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Concepto Haber</w:t>
            </w:r>
          </w:p>
        </w:tc>
        <w:tc>
          <w:tcPr>
            <w:tcW w:w="851"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850"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Importe</w:t>
            </w:r>
          </w:p>
        </w:tc>
      </w:tr>
      <w:tr w:rsidR="00716DA3" w:rsidRPr="004462FC" w:rsidTr="00BA1CAE">
        <w:trPr>
          <w:trHeight w:val="259"/>
          <w:jc w:val="center"/>
        </w:trPr>
        <w:tc>
          <w:tcPr>
            <w:tcW w:w="724"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817"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678"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562"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851"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850" w:type="dxa"/>
            <w:shd w:val="clear" w:color="auto" w:fill="auto"/>
            <w:vAlign w:val="center"/>
          </w:tcPr>
          <w:p w:rsidR="00716DA3" w:rsidRPr="004462FC" w:rsidRDefault="00716DA3" w:rsidP="00BA1CAE">
            <w:pPr>
              <w:ind w:left="0" w:firstLine="0"/>
              <w:rPr>
                <w:rFonts w:ascii="Times New Roman" w:hAnsi="Times New Roman"/>
                <w:sz w:val="20"/>
                <w:lang w:val="es-ES"/>
              </w:rPr>
            </w:pPr>
          </w:p>
        </w:tc>
      </w:tr>
    </w:tbl>
    <w:p w:rsidR="00716DA3" w:rsidRPr="004462FC" w:rsidRDefault="00716DA3" w:rsidP="00716DA3">
      <w:pPr>
        <w:ind w:left="0" w:firstLine="0"/>
        <w:rPr>
          <w:rFonts w:ascii="Times New Roman" w:hAnsi="Times New Roman"/>
          <w:sz w:val="20"/>
        </w:rPr>
      </w:pPr>
    </w:p>
    <w:p w:rsidR="00C87288" w:rsidRDefault="00C87288" w:rsidP="00C87288">
      <w:pPr>
        <w:ind w:left="0" w:firstLine="0"/>
        <w:rPr>
          <w:rFonts w:ascii="Times New Roman" w:hAnsi="Times New Roman"/>
          <w:sz w:val="20"/>
          <w:szCs w:val="20"/>
        </w:rPr>
      </w:pPr>
      <w:r>
        <w:rPr>
          <w:rFonts w:ascii="Times New Roman" w:hAnsi="Times New Roman"/>
          <w:b/>
          <w:sz w:val="20"/>
        </w:rPr>
        <w:t>5</w:t>
      </w:r>
      <w:r w:rsidRPr="0028364C">
        <w:rPr>
          <w:rFonts w:ascii="Times New Roman" w:hAnsi="Times New Roman"/>
          <w:b/>
          <w:sz w:val="20"/>
        </w:rPr>
        <w:t>.</w:t>
      </w:r>
      <w:r w:rsidRPr="0028364C">
        <w:rPr>
          <w:rFonts w:ascii="Times New Roman" w:hAnsi="Times New Roman"/>
          <w:b/>
          <w:sz w:val="20"/>
          <w:szCs w:val="20"/>
        </w:rPr>
        <w:t xml:space="preserve"> </w:t>
      </w:r>
      <w:r>
        <w:rPr>
          <w:rFonts w:ascii="Times New Roman" w:hAnsi="Times New Roman"/>
          <w:b/>
          <w:sz w:val="20"/>
          <w:szCs w:val="20"/>
        </w:rPr>
        <w:t>Indique</w:t>
      </w:r>
      <w:r w:rsidRPr="00345133">
        <w:rPr>
          <w:rFonts w:ascii="Times New Roman" w:hAnsi="Times New Roman"/>
          <w:b/>
          <w:sz w:val="20"/>
          <w:szCs w:val="20"/>
        </w:rPr>
        <w:t xml:space="preserve"> si es verdadero o falso y justifique la respuesta:</w:t>
      </w:r>
    </w:p>
    <w:p w:rsidR="00C87288" w:rsidRPr="0028364C" w:rsidRDefault="00C87288" w:rsidP="00C87288">
      <w:pPr>
        <w:rPr>
          <w:rFonts w:ascii="Times New Roman" w:hAnsi="Times New Roman"/>
          <w:b/>
          <w:sz w:val="20"/>
        </w:rPr>
      </w:pPr>
    </w:p>
    <w:p w:rsidR="00C87288" w:rsidRDefault="00C87288" w:rsidP="00C87288">
      <w:pPr>
        <w:ind w:left="0" w:firstLine="0"/>
        <w:rPr>
          <w:rFonts w:ascii="Times New Roman" w:hAnsi="Times New Roman"/>
          <w:b/>
          <w:sz w:val="20"/>
        </w:rPr>
      </w:pPr>
      <w:r>
        <w:rPr>
          <w:rFonts w:ascii="Times New Roman" w:hAnsi="Times New Roman"/>
          <w:b/>
          <w:sz w:val="20"/>
        </w:rPr>
        <w:t>L</w:t>
      </w:r>
      <w:r w:rsidRPr="0028364C">
        <w:rPr>
          <w:rFonts w:ascii="Times New Roman" w:hAnsi="Times New Roman"/>
          <w:b/>
          <w:sz w:val="20"/>
        </w:rPr>
        <w:t>a afiliación a la Seguridad Social es obligatoria para todas las personas</w:t>
      </w:r>
      <w:r>
        <w:rPr>
          <w:rFonts w:ascii="Times New Roman" w:hAnsi="Times New Roman"/>
          <w:b/>
          <w:sz w:val="20"/>
        </w:rPr>
        <w:t xml:space="preserve">, a excepción de aquellas que superen el número establecido de </w:t>
      </w:r>
      <w:r w:rsidRPr="0028364C">
        <w:rPr>
          <w:rFonts w:ascii="Times New Roman" w:hAnsi="Times New Roman"/>
          <w:b/>
          <w:sz w:val="20"/>
        </w:rPr>
        <w:t>altas y bajas en los distintos Regímenes que lo integran</w:t>
      </w:r>
      <w:r>
        <w:rPr>
          <w:rFonts w:ascii="Times New Roman" w:hAnsi="Times New Roman"/>
          <w:b/>
          <w:sz w:val="20"/>
        </w:rPr>
        <w:t>.</w:t>
      </w:r>
    </w:p>
    <w:p w:rsidR="00C87288" w:rsidRPr="00C87288" w:rsidRDefault="00C87288" w:rsidP="00C87288">
      <w:pPr>
        <w:ind w:left="0" w:firstLine="0"/>
        <w:rPr>
          <w:rFonts w:ascii="Times New Roman" w:hAnsi="Times New Roman"/>
          <w:sz w:val="20"/>
        </w:rPr>
      </w:pPr>
    </w:p>
    <w:p w:rsidR="00D23B43" w:rsidRPr="00CE3B59" w:rsidRDefault="00C87288" w:rsidP="00C87288">
      <w:pPr>
        <w:ind w:left="0" w:firstLine="0"/>
        <w:rPr>
          <w:rFonts w:ascii="Times New Roman" w:hAnsi="Times New Roman"/>
          <w:sz w:val="20"/>
        </w:rPr>
      </w:pPr>
      <w:bookmarkStart w:id="0" w:name="_GoBack"/>
      <w:bookmarkEnd w:id="0"/>
      <w:r>
        <w:rPr>
          <w:rFonts w:ascii="Times New Roman" w:hAnsi="Times New Roman"/>
          <w:sz w:val="20"/>
        </w:rPr>
        <w:t>Falso. L</w:t>
      </w:r>
      <w:r w:rsidRPr="0028364C">
        <w:rPr>
          <w:rFonts w:ascii="Times New Roman" w:hAnsi="Times New Roman"/>
          <w:sz w:val="20"/>
        </w:rPr>
        <w:t>a afiliación a la Seguridad Social es obligat</w:t>
      </w:r>
      <w:r>
        <w:rPr>
          <w:rFonts w:ascii="Times New Roman" w:hAnsi="Times New Roman"/>
          <w:sz w:val="20"/>
        </w:rPr>
        <w:t xml:space="preserve">oria para todas las personas y </w:t>
      </w:r>
      <w:r>
        <w:rPr>
          <w:rFonts w:ascii="Times New Roman" w:hAnsi="Times New Roman"/>
          <w:sz w:val="20"/>
        </w:rPr>
        <w:t xml:space="preserve">única para la vida de las </w:t>
      </w:r>
      <w:r w:rsidRPr="0028364C">
        <w:rPr>
          <w:rFonts w:ascii="Times New Roman" w:hAnsi="Times New Roman"/>
          <w:sz w:val="20"/>
        </w:rPr>
        <w:t>mismas y para todo el sistema, sin perjuicio de las altas y bajas en los distintos Regímenes que lo integran, así como de las demás variaciones que puedan producirse co</w:t>
      </w:r>
      <w:r>
        <w:rPr>
          <w:rFonts w:ascii="Times New Roman" w:hAnsi="Times New Roman"/>
          <w:sz w:val="20"/>
        </w:rPr>
        <w:t>n posterioridad a la afiliación</w:t>
      </w:r>
    </w:p>
    <w:p w:rsidR="00D23B43" w:rsidRPr="00A06991" w:rsidRDefault="00D23B43" w:rsidP="00D23B43">
      <w:pPr>
        <w:ind w:left="0" w:firstLine="0"/>
        <w:rPr>
          <w:rFonts w:ascii="Times New Roman" w:hAnsi="Times New Roman"/>
          <w:sz w:val="20"/>
        </w:rPr>
      </w:pPr>
    </w:p>
    <w:p w:rsidR="00345133" w:rsidRDefault="00250D60" w:rsidP="00345133">
      <w:pPr>
        <w:ind w:left="0" w:firstLine="0"/>
        <w:rPr>
          <w:rFonts w:ascii="Times New Roman" w:hAnsi="Times New Roman"/>
          <w:sz w:val="20"/>
          <w:szCs w:val="20"/>
        </w:rPr>
      </w:pPr>
      <w:r w:rsidRPr="0000022A">
        <w:rPr>
          <w:rFonts w:ascii="Times New Roman" w:hAnsi="Times New Roman"/>
          <w:b/>
          <w:sz w:val="20"/>
        </w:rPr>
        <w:t>6.</w:t>
      </w:r>
      <w:r w:rsidR="00345133" w:rsidRPr="00345133">
        <w:t xml:space="preserve"> </w:t>
      </w:r>
      <w:r w:rsidR="00716DA3">
        <w:rPr>
          <w:rFonts w:ascii="Times New Roman" w:hAnsi="Times New Roman"/>
          <w:b/>
          <w:sz w:val="20"/>
          <w:szCs w:val="20"/>
        </w:rPr>
        <w:t>Indique</w:t>
      </w:r>
      <w:r w:rsidR="00345133" w:rsidRPr="00345133">
        <w:rPr>
          <w:rFonts w:ascii="Times New Roman" w:hAnsi="Times New Roman"/>
          <w:b/>
          <w:sz w:val="20"/>
          <w:szCs w:val="20"/>
        </w:rPr>
        <w:t xml:space="preserve"> si es verdadero o falso y justifique la respuesta:</w:t>
      </w:r>
    </w:p>
    <w:p w:rsidR="00345133" w:rsidRDefault="00345133" w:rsidP="00345133">
      <w:pPr>
        <w:ind w:left="0" w:firstLine="0"/>
        <w:rPr>
          <w:rFonts w:ascii="Times New Roman" w:hAnsi="Times New Roman"/>
          <w:sz w:val="20"/>
          <w:szCs w:val="20"/>
        </w:rPr>
      </w:pPr>
    </w:p>
    <w:p w:rsidR="00345133" w:rsidRDefault="00345133" w:rsidP="00345133">
      <w:pPr>
        <w:ind w:left="0" w:firstLine="0"/>
        <w:rPr>
          <w:rFonts w:ascii="Times New Roman" w:hAnsi="Times New Roman"/>
          <w:b/>
          <w:sz w:val="20"/>
        </w:rPr>
      </w:pPr>
      <w:r w:rsidRPr="00345133">
        <w:rPr>
          <w:rFonts w:ascii="Times New Roman" w:hAnsi="Times New Roman"/>
          <w:b/>
          <w:sz w:val="20"/>
        </w:rPr>
        <w:t>Las medidas de ajuste más habituales para elimin</w:t>
      </w:r>
      <w:r>
        <w:rPr>
          <w:rFonts w:ascii="Times New Roman" w:hAnsi="Times New Roman"/>
          <w:b/>
          <w:sz w:val="20"/>
        </w:rPr>
        <w:t>ar un déficit de tesorería son: modificar las partidas del presupuesto</w:t>
      </w:r>
      <w:r w:rsidRPr="00345133">
        <w:rPr>
          <w:rFonts w:ascii="Times New Roman" w:hAnsi="Times New Roman"/>
          <w:b/>
          <w:sz w:val="20"/>
        </w:rPr>
        <w:t>, negociar con los acreedores un aplazamiento en el pago de l</w:t>
      </w:r>
      <w:r>
        <w:rPr>
          <w:rFonts w:ascii="Times New Roman" w:hAnsi="Times New Roman"/>
          <w:b/>
          <w:sz w:val="20"/>
        </w:rPr>
        <w:t>as deudas o una refinanciación y eliminar las partidas del presupuesto.</w:t>
      </w:r>
    </w:p>
    <w:p w:rsidR="00345133" w:rsidRDefault="00345133" w:rsidP="00345133">
      <w:pPr>
        <w:ind w:left="0" w:firstLine="0"/>
        <w:rPr>
          <w:rFonts w:ascii="Times New Roman" w:hAnsi="Times New Roman"/>
          <w:b/>
          <w:sz w:val="20"/>
        </w:rPr>
      </w:pPr>
    </w:p>
    <w:p w:rsidR="00345133" w:rsidRPr="00345133" w:rsidRDefault="00345133" w:rsidP="00345133">
      <w:pPr>
        <w:ind w:left="0" w:firstLine="0"/>
        <w:rPr>
          <w:rFonts w:ascii="Times New Roman" w:hAnsi="Times New Roman"/>
          <w:sz w:val="20"/>
        </w:rPr>
      </w:pPr>
      <w:r w:rsidRPr="00345133">
        <w:rPr>
          <w:rFonts w:ascii="Times New Roman" w:hAnsi="Times New Roman"/>
          <w:sz w:val="20"/>
        </w:rPr>
        <w:t xml:space="preserve">Falso. En el caso de modificar o eliminar las partidas del presupuesto puede ser una </w:t>
      </w:r>
      <w:r>
        <w:rPr>
          <w:rFonts w:ascii="Times New Roman" w:hAnsi="Times New Roman"/>
          <w:sz w:val="20"/>
        </w:rPr>
        <w:t>opción in</w:t>
      </w:r>
      <w:r w:rsidRPr="00345133">
        <w:rPr>
          <w:rFonts w:ascii="Times New Roman" w:hAnsi="Times New Roman"/>
          <w:sz w:val="20"/>
        </w:rPr>
        <w:t>teresante si se dispone de suficiente tiempo para poder llevarla a cabo, mientras que cuando el tiempo apremia, las mejores opciones</w:t>
      </w:r>
      <w:r>
        <w:rPr>
          <w:rFonts w:ascii="Times New Roman" w:hAnsi="Times New Roman"/>
          <w:sz w:val="20"/>
        </w:rPr>
        <w:t xml:space="preserve"> y las más habituales son </w:t>
      </w:r>
      <w:r w:rsidRPr="00345133">
        <w:rPr>
          <w:rFonts w:ascii="Times New Roman" w:hAnsi="Times New Roman"/>
          <w:sz w:val="20"/>
        </w:rPr>
        <w:t>modificar la gestión del cobro de deudas, negociar con los acreedores un aplazamiento en el pago de las deudas o una refinanciación, solicitar a los clientes el anticipo del pago de todo o parte de su compra, ampliar o contratar una línea de crédito bancario y proceder al descuento de efectos comerciales.</w:t>
      </w:r>
    </w:p>
    <w:p w:rsidR="00345133" w:rsidRDefault="00345133">
      <w:pPr>
        <w:rPr>
          <w:rFonts w:ascii="Times New Roman" w:hAnsi="Times New Roman"/>
          <w:b/>
          <w:sz w:val="20"/>
        </w:rPr>
      </w:pPr>
    </w:p>
    <w:p w:rsidR="00250D60" w:rsidRDefault="00250D60" w:rsidP="00BC4FDB">
      <w:pPr>
        <w:ind w:left="0" w:firstLine="0"/>
        <w:rPr>
          <w:rFonts w:ascii="Times New Roman" w:hAnsi="Times New Roman"/>
          <w:b/>
          <w:sz w:val="20"/>
        </w:rPr>
      </w:pPr>
      <w:r w:rsidRPr="0000022A">
        <w:rPr>
          <w:rFonts w:ascii="Times New Roman" w:hAnsi="Times New Roman"/>
          <w:b/>
          <w:sz w:val="20"/>
        </w:rPr>
        <w:t>7.</w:t>
      </w:r>
      <w:r w:rsidR="00BC4FDB">
        <w:rPr>
          <w:rFonts w:ascii="Times New Roman" w:hAnsi="Times New Roman"/>
          <w:b/>
          <w:sz w:val="20"/>
        </w:rPr>
        <w:t xml:space="preserve"> Las cuentas anuales están formadas por varios documentos. ¿Cuáles son? ¿Es obligatorio el depósito de estos documentos</w:t>
      </w:r>
      <w:r w:rsidR="007B294D">
        <w:rPr>
          <w:rFonts w:ascii="Times New Roman" w:hAnsi="Times New Roman"/>
          <w:b/>
          <w:sz w:val="20"/>
        </w:rPr>
        <w:t xml:space="preserve"> en algún registro</w:t>
      </w:r>
      <w:r w:rsidR="00BC4FDB">
        <w:rPr>
          <w:rFonts w:ascii="Times New Roman" w:hAnsi="Times New Roman"/>
          <w:b/>
          <w:sz w:val="20"/>
        </w:rPr>
        <w:t>?</w:t>
      </w:r>
    </w:p>
    <w:p w:rsidR="00BC4FDB" w:rsidRDefault="00BC4FDB">
      <w:pPr>
        <w:rPr>
          <w:rFonts w:ascii="Times New Roman" w:hAnsi="Times New Roman"/>
          <w:b/>
          <w:sz w:val="20"/>
        </w:rPr>
      </w:pPr>
    </w:p>
    <w:p w:rsidR="00BC4FDB" w:rsidRDefault="00BC4FDB">
      <w:pPr>
        <w:rPr>
          <w:rFonts w:ascii="Times New Roman" w:hAnsi="Times New Roman"/>
          <w:b/>
          <w:sz w:val="20"/>
        </w:rPr>
      </w:pPr>
      <w:r>
        <w:rPr>
          <w:rFonts w:ascii="Times New Roman" w:hAnsi="Times New Roman"/>
          <w:b/>
          <w:sz w:val="20"/>
        </w:rPr>
        <w:t>a. El libro diario, la memoria y el l</w:t>
      </w:r>
      <w:r w:rsidRPr="00BC4FDB">
        <w:rPr>
          <w:rFonts w:ascii="Times New Roman" w:hAnsi="Times New Roman"/>
          <w:b/>
          <w:sz w:val="20"/>
        </w:rPr>
        <w:t>ibro de inventarios y cuentas anuales</w:t>
      </w:r>
      <w:r>
        <w:rPr>
          <w:rFonts w:ascii="Times New Roman" w:hAnsi="Times New Roman"/>
          <w:b/>
          <w:sz w:val="20"/>
        </w:rPr>
        <w:t>.</w:t>
      </w:r>
    </w:p>
    <w:p w:rsidR="00BC4FDB" w:rsidRDefault="00BC4FDB" w:rsidP="00BC4FDB">
      <w:pPr>
        <w:ind w:left="0" w:firstLine="0"/>
        <w:rPr>
          <w:rFonts w:ascii="Times New Roman" w:hAnsi="Times New Roman"/>
          <w:b/>
          <w:sz w:val="20"/>
        </w:rPr>
      </w:pPr>
      <w:r>
        <w:rPr>
          <w:rFonts w:ascii="Times New Roman" w:hAnsi="Times New Roman"/>
          <w:b/>
          <w:sz w:val="20"/>
        </w:rPr>
        <w:t>b. E</w:t>
      </w:r>
      <w:r w:rsidRPr="00BC4FDB">
        <w:rPr>
          <w:rFonts w:ascii="Times New Roman" w:hAnsi="Times New Roman"/>
          <w:b/>
          <w:sz w:val="20"/>
        </w:rPr>
        <w:t xml:space="preserve">l balance de situación, la cuenta de pérdidas y ganancias, el estado de cambios del patrimonio neto, </w:t>
      </w:r>
      <w:r>
        <w:rPr>
          <w:rFonts w:ascii="Times New Roman" w:hAnsi="Times New Roman"/>
          <w:b/>
          <w:sz w:val="20"/>
        </w:rPr>
        <w:t>el estado de flujos de efectivo</w:t>
      </w:r>
      <w:r w:rsidRPr="00BC4FDB">
        <w:rPr>
          <w:rFonts w:ascii="Times New Roman" w:hAnsi="Times New Roman"/>
          <w:b/>
          <w:sz w:val="20"/>
        </w:rPr>
        <w:t xml:space="preserve"> y la memoria.</w:t>
      </w:r>
    </w:p>
    <w:p w:rsidR="00BC4FDB" w:rsidRDefault="00BC4FDB">
      <w:pPr>
        <w:rPr>
          <w:rFonts w:ascii="Times New Roman" w:hAnsi="Times New Roman"/>
          <w:b/>
          <w:sz w:val="20"/>
        </w:rPr>
      </w:pPr>
      <w:r>
        <w:rPr>
          <w:rFonts w:ascii="Times New Roman" w:hAnsi="Times New Roman"/>
          <w:b/>
          <w:sz w:val="20"/>
        </w:rPr>
        <w:t>c. El libro diario y el libro de inventarios y cuentas anuales.</w:t>
      </w:r>
    </w:p>
    <w:p w:rsidR="00BC4FDB" w:rsidRDefault="00BC4FDB" w:rsidP="00BC4FDB">
      <w:pPr>
        <w:ind w:left="0" w:firstLine="0"/>
        <w:rPr>
          <w:rFonts w:ascii="Times New Roman" w:hAnsi="Times New Roman"/>
          <w:b/>
          <w:sz w:val="20"/>
        </w:rPr>
      </w:pPr>
      <w:r>
        <w:rPr>
          <w:rFonts w:ascii="Times New Roman" w:hAnsi="Times New Roman"/>
          <w:b/>
          <w:sz w:val="20"/>
        </w:rPr>
        <w:t>d. E</w:t>
      </w:r>
      <w:r w:rsidRPr="00BC4FDB">
        <w:rPr>
          <w:rFonts w:ascii="Times New Roman" w:hAnsi="Times New Roman"/>
          <w:b/>
          <w:sz w:val="20"/>
        </w:rPr>
        <w:t xml:space="preserve">l balance de situación, la cuenta de pérdidas y ganancias, el estado de cambios del patrimonio neto, </w:t>
      </w:r>
      <w:r>
        <w:rPr>
          <w:rFonts w:ascii="Times New Roman" w:hAnsi="Times New Roman"/>
          <w:b/>
          <w:sz w:val="20"/>
        </w:rPr>
        <w:t>el estado de flujos de efectivo.</w:t>
      </w:r>
    </w:p>
    <w:p w:rsidR="00BC4FDB" w:rsidRPr="007B294D" w:rsidRDefault="00BC4FDB" w:rsidP="00BC4FDB">
      <w:pPr>
        <w:ind w:left="0" w:firstLine="0"/>
        <w:rPr>
          <w:rFonts w:ascii="Times New Roman" w:hAnsi="Times New Roman"/>
          <w:sz w:val="20"/>
        </w:rPr>
      </w:pPr>
    </w:p>
    <w:p w:rsidR="00BC4FDB" w:rsidRPr="00BC4FDB" w:rsidRDefault="00BC4FDB" w:rsidP="00BC4FDB">
      <w:pPr>
        <w:ind w:left="0" w:firstLine="0"/>
        <w:rPr>
          <w:rFonts w:ascii="Times New Roman" w:hAnsi="Times New Roman"/>
          <w:sz w:val="20"/>
        </w:rPr>
      </w:pPr>
      <w:r w:rsidRPr="00BC4FDB">
        <w:rPr>
          <w:rFonts w:ascii="Times New Roman" w:hAnsi="Times New Roman"/>
          <w:sz w:val="20"/>
        </w:rPr>
        <w:t>Solución: b. Su depósito en el Registro Mercantil es obligado para todas las sociedades.</w:t>
      </w:r>
    </w:p>
    <w:p w:rsidR="00716DA3" w:rsidRDefault="00716DA3" w:rsidP="00716DA3">
      <w:pPr>
        <w:ind w:left="0" w:firstLine="0"/>
        <w:rPr>
          <w:rFonts w:ascii="Times New Roman" w:hAnsi="Times New Roman"/>
          <w:sz w:val="20"/>
        </w:rPr>
      </w:pPr>
    </w:p>
    <w:p w:rsidR="00716DA3" w:rsidRPr="004B79AE" w:rsidRDefault="00716DA3" w:rsidP="00716DA3">
      <w:pPr>
        <w:ind w:left="0" w:firstLine="0"/>
        <w:rPr>
          <w:rFonts w:ascii="Times New Roman" w:eastAsia="Times New Roman" w:hAnsi="Times New Roman"/>
          <w:sz w:val="20"/>
          <w:szCs w:val="20"/>
          <w:lang w:val="es-ES" w:eastAsia="es-ES"/>
        </w:rPr>
      </w:pPr>
      <w:r>
        <w:rPr>
          <w:rFonts w:ascii="Times New Roman" w:hAnsi="Times New Roman"/>
          <w:b/>
          <w:sz w:val="20"/>
        </w:rPr>
        <w:t>8</w:t>
      </w:r>
      <w:r w:rsidRPr="009A336E">
        <w:rPr>
          <w:rFonts w:ascii="Times New Roman" w:hAnsi="Times New Roman"/>
          <w:b/>
          <w:sz w:val="20"/>
        </w:rPr>
        <w:t xml:space="preserve">. A partir del siguiente supuesto indique qué </w:t>
      </w:r>
      <w:r w:rsidRPr="009A336E">
        <w:rPr>
          <w:rFonts w:ascii="Times New Roman" w:eastAsia="Times New Roman" w:hAnsi="Times New Roman"/>
          <w:b/>
          <w:sz w:val="20"/>
          <w:szCs w:val="20"/>
          <w:lang w:val="es-ES" w:eastAsia="es-ES"/>
        </w:rPr>
        <w:t>tipos de documentos de presupuesto de tesorería</w:t>
      </w:r>
      <w:r>
        <w:rPr>
          <w:rFonts w:ascii="Times New Roman" w:eastAsia="Times New Roman" w:hAnsi="Times New Roman"/>
          <w:b/>
          <w:sz w:val="20"/>
          <w:szCs w:val="20"/>
          <w:lang w:val="es-ES" w:eastAsia="es-ES"/>
        </w:rPr>
        <w:t xml:space="preserve"> deberá realizar la empresa en cuestión.</w:t>
      </w:r>
    </w:p>
    <w:p w:rsidR="00716DA3" w:rsidRDefault="00716DA3" w:rsidP="00716DA3">
      <w:pPr>
        <w:rPr>
          <w:rFonts w:ascii="Times New Roman" w:hAnsi="Times New Roman"/>
          <w:b/>
          <w:sz w:val="20"/>
        </w:rPr>
      </w:pPr>
    </w:p>
    <w:p w:rsidR="00716DA3" w:rsidRDefault="00716DA3" w:rsidP="00716DA3">
      <w:pPr>
        <w:ind w:left="0" w:firstLine="0"/>
        <w:rPr>
          <w:rFonts w:ascii="Times New Roman" w:hAnsi="Times New Roman"/>
          <w:b/>
          <w:sz w:val="20"/>
        </w:rPr>
      </w:pPr>
      <w:r>
        <w:rPr>
          <w:rFonts w:ascii="Times New Roman" w:hAnsi="Times New Roman"/>
          <w:b/>
          <w:sz w:val="20"/>
        </w:rPr>
        <w:t>Para el mes de mayo de 2015, la gestoría madrileña Números SL tiene en mente realizar una previsión de tesorería.</w:t>
      </w:r>
    </w:p>
    <w:p w:rsidR="00716DA3" w:rsidRPr="00CE3B59" w:rsidRDefault="00716DA3" w:rsidP="00716DA3">
      <w:pPr>
        <w:rPr>
          <w:rFonts w:ascii="Times New Roman" w:hAnsi="Times New Roman"/>
          <w:sz w:val="20"/>
        </w:rPr>
      </w:pPr>
    </w:p>
    <w:p w:rsidR="00716DA3" w:rsidRDefault="00716DA3" w:rsidP="00716DA3">
      <w:pPr>
        <w:ind w:left="0" w:firstLine="0"/>
        <w:rPr>
          <w:rFonts w:ascii="Times New Roman" w:hAnsi="Times New Roman"/>
          <w:sz w:val="20"/>
        </w:rPr>
      </w:pPr>
      <w:r>
        <w:rPr>
          <w:rFonts w:ascii="Times New Roman" w:hAnsi="Times New Roman"/>
          <w:sz w:val="20"/>
        </w:rPr>
        <w:t xml:space="preserve">Para que la gestoría Números SL lleve a cabo una correcta previsión de tesorería deberá tener en mente tres tipos de documentos según el horizonte temporal que esté considerando. En primer lugar, la previsión de tesorería </w:t>
      </w:r>
      <w:r w:rsidRPr="00CE3B59">
        <w:rPr>
          <w:rFonts w:ascii="Times New Roman" w:hAnsi="Times New Roman"/>
          <w:sz w:val="20"/>
        </w:rPr>
        <w:t xml:space="preserve">puede ser mensual (con los movimientos que se prevén para los siguientes 30 días), trimestral o semestral (con los movimientos que se prevén para esos períodos de tiempo), teniendo en cuenta la posición </w:t>
      </w:r>
      <w:r w:rsidRPr="00CE3B59">
        <w:rPr>
          <w:rFonts w:ascii="Times New Roman" w:hAnsi="Times New Roman"/>
          <w:sz w:val="20"/>
        </w:rPr>
        <w:lastRenderedPageBreak/>
        <w:t>actual (los saldos en tiempo real de las cuentas de tesorería).</w:t>
      </w:r>
      <w:r>
        <w:rPr>
          <w:rFonts w:ascii="Times New Roman" w:hAnsi="Times New Roman"/>
          <w:sz w:val="20"/>
        </w:rPr>
        <w:t xml:space="preserve"> En segundo lugar, el presupuesto de tesorería</w:t>
      </w:r>
      <w:r w:rsidRPr="00CE3B59">
        <w:rPr>
          <w:rFonts w:ascii="Times New Roman" w:hAnsi="Times New Roman"/>
          <w:sz w:val="20"/>
        </w:rPr>
        <w:t xml:space="preserve"> comprende los movimientos y estimaciones previstos para todo un año y que, habitualmente, coincidirá con el ejercicio económico de la empresa.</w:t>
      </w:r>
      <w:r>
        <w:rPr>
          <w:rFonts w:ascii="Times New Roman" w:hAnsi="Times New Roman"/>
          <w:sz w:val="20"/>
        </w:rPr>
        <w:t xml:space="preserve"> En tercer lugar, la planificación de tesorería</w:t>
      </w:r>
      <w:r w:rsidRPr="00CE3B59">
        <w:rPr>
          <w:rFonts w:ascii="Times New Roman" w:hAnsi="Times New Roman"/>
          <w:sz w:val="20"/>
        </w:rPr>
        <w:t xml:space="preserve"> tiene una finalidad estratégica, ya que se basa en objetivos y estimaciones a largo plazo (normalmente tres o cinco años).</w:t>
      </w:r>
    </w:p>
    <w:p w:rsidR="00716DA3" w:rsidRDefault="00716DA3" w:rsidP="00716DA3">
      <w:pPr>
        <w:ind w:left="0" w:firstLine="0"/>
        <w:rPr>
          <w:rFonts w:ascii="Times New Roman" w:hAnsi="Times New Roman"/>
          <w:sz w:val="20"/>
        </w:rPr>
      </w:pPr>
    </w:p>
    <w:p w:rsidR="00716DA3" w:rsidRPr="00CE3B59" w:rsidRDefault="00716DA3" w:rsidP="00716DA3">
      <w:pPr>
        <w:ind w:left="0" w:firstLine="0"/>
        <w:rPr>
          <w:rFonts w:ascii="Times New Roman" w:hAnsi="Times New Roman"/>
          <w:sz w:val="20"/>
        </w:rPr>
      </w:pPr>
      <w:r w:rsidRPr="00CE3B59">
        <w:rPr>
          <w:rFonts w:ascii="Times New Roman" w:hAnsi="Times New Roman"/>
          <w:sz w:val="20"/>
        </w:rPr>
        <w:t>Cuanto mayor sea el plazo considerado en la previsión de tesorería, mayor es la incertidumbre de su cumplimiento y mayor es la probabilidad de error, por lo que se considera que las previsiones deben ser lo más exactas posible mientras que con el presupuesto o la planificación se admite una cierta desviación en su cumplimiento.</w:t>
      </w:r>
    </w:p>
    <w:p w:rsidR="00BC4FDB" w:rsidRPr="0000022A" w:rsidRDefault="00BC4FDB">
      <w:pPr>
        <w:rPr>
          <w:rFonts w:ascii="Times New Roman" w:hAnsi="Times New Roman"/>
          <w:b/>
          <w:sz w:val="20"/>
        </w:rPr>
      </w:pPr>
    </w:p>
    <w:p w:rsidR="00250D60" w:rsidRDefault="00250D60">
      <w:pPr>
        <w:rPr>
          <w:rFonts w:ascii="Times New Roman" w:hAnsi="Times New Roman"/>
          <w:b/>
          <w:sz w:val="20"/>
        </w:rPr>
      </w:pPr>
      <w:r w:rsidRPr="0000022A">
        <w:rPr>
          <w:rFonts w:ascii="Times New Roman" w:hAnsi="Times New Roman"/>
          <w:b/>
          <w:sz w:val="20"/>
        </w:rPr>
        <w:t>9.</w:t>
      </w:r>
      <w:r w:rsidR="007A09E5">
        <w:rPr>
          <w:rFonts w:ascii="Times New Roman" w:hAnsi="Times New Roman"/>
          <w:b/>
          <w:sz w:val="20"/>
        </w:rPr>
        <w:t xml:space="preserve"> Explique la diferencia entre el pasivo no corriente y el pasivo corriente.</w:t>
      </w:r>
    </w:p>
    <w:p w:rsidR="007A09E5" w:rsidRPr="007A09E5" w:rsidRDefault="007A09E5">
      <w:pPr>
        <w:rPr>
          <w:rFonts w:ascii="Times New Roman" w:hAnsi="Times New Roman"/>
          <w:sz w:val="20"/>
        </w:rPr>
      </w:pPr>
    </w:p>
    <w:p w:rsidR="007A09E5" w:rsidRDefault="007A09E5" w:rsidP="007A09E5">
      <w:pPr>
        <w:ind w:left="0" w:firstLine="0"/>
        <w:rPr>
          <w:rFonts w:ascii="Times New Roman" w:hAnsi="Times New Roman"/>
          <w:sz w:val="20"/>
        </w:rPr>
      </w:pPr>
      <w:r w:rsidRPr="007A09E5">
        <w:rPr>
          <w:rFonts w:ascii="Times New Roman" w:hAnsi="Times New Roman"/>
          <w:sz w:val="20"/>
        </w:rPr>
        <w:t>Los pasivos no corrientes son las deudas de la empresa que deberán ser satisfechas en un plazo superior a un año, con independencia de quién sea el acreedor. Sus cuentas se encuentran en el grupo 1 del PGC.</w:t>
      </w:r>
      <w:r>
        <w:rPr>
          <w:rFonts w:ascii="Times New Roman" w:hAnsi="Times New Roman"/>
          <w:sz w:val="20"/>
        </w:rPr>
        <w:t xml:space="preserve"> En cambio, l</w:t>
      </w:r>
      <w:r w:rsidRPr="007A09E5">
        <w:rPr>
          <w:rFonts w:ascii="Times New Roman" w:hAnsi="Times New Roman"/>
          <w:sz w:val="20"/>
        </w:rPr>
        <w:t>os pasivos corrientes son las deudas que la empresa deberá satisfacer en un plazo inferior o igual a un año, con independencia de quién sea el acreedor. Sus cuentas se encuentran en los grupos 4 y 5 del PGC.</w:t>
      </w:r>
    </w:p>
    <w:p w:rsidR="0028364C" w:rsidRDefault="0028364C" w:rsidP="0028364C">
      <w:pPr>
        <w:ind w:left="0" w:firstLine="0"/>
        <w:rPr>
          <w:rFonts w:ascii="Times New Roman" w:hAnsi="Times New Roman"/>
          <w:sz w:val="20"/>
        </w:rPr>
      </w:pPr>
    </w:p>
    <w:p w:rsidR="00C87288" w:rsidRPr="0000022A" w:rsidRDefault="00C87288" w:rsidP="00C87288">
      <w:pPr>
        <w:ind w:left="0" w:firstLine="0"/>
        <w:rPr>
          <w:rFonts w:ascii="Times New Roman" w:hAnsi="Times New Roman"/>
          <w:b/>
          <w:sz w:val="20"/>
        </w:rPr>
      </w:pPr>
      <w:r>
        <w:rPr>
          <w:rFonts w:ascii="Times New Roman" w:hAnsi="Times New Roman"/>
          <w:b/>
          <w:sz w:val="20"/>
        </w:rPr>
        <w:t>10</w:t>
      </w:r>
      <w:r w:rsidRPr="0000022A">
        <w:rPr>
          <w:rFonts w:ascii="Times New Roman" w:hAnsi="Times New Roman"/>
          <w:b/>
          <w:sz w:val="20"/>
        </w:rPr>
        <w:t>.</w:t>
      </w:r>
      <w:r>
        <w:rPr>
          <w:rFonts w:ascii="Times New Roman" w:hAnsi="Times New Roman"/>
          <w:b/>
          <w:sz w:val="20"/>
        </w:rPr>
        <w:t xml:space="preserve"> Indique cinco </w:t>
      </w:r>
      <w:r w:rsidRPr="00D23B43">
        <w:rPr>
          <w:rFonts w:ascii="Times New Roman" w:hAnsi="Times New Roman"/>
          <w:b/>
          <w:sz w:val="20"/>
        </w:rPr>
        <w:t>presta</w:t>
      </w:r>
      <w:r>
        <w:rPr>
          <w:rFonts w:ascii="Times New Roman" w:hAnsi="Times New Roman"/>
          <w:b/>
          <w:sz w:val="20"/>
        </w:rPr>
        <w:t xml:space="preserve">ciones y utilidades </w:t>
      </w:r>
      <w:r w:rsidRPr="00D23B43">
        <w:rPr>
          <w:rFonts w:ascii="Times New Roman" w:hAnsi="Times New Roman"/>
          <w:b/>
          <w:sz w:val="20"/>
        </w:rPr>
        <w:t xml:space="preserve">que ofrecen las aplicaciones </w:t>
      </w:r>
      <w:r>
        <w:rPr>
          <w:rFonts w:ascii="Times New Roman" w:hAnsi="Times New Roman"/>
          <w:b/>
          <w:sz w:val="20"/>
        </w:rPr>
        <w:t xml:space="preserve">ofimáticas </w:t>
      </w:r>
      <w:r w:rsidRPr="00D23B43">
        <w:rPr>
          <w:rFonts w:ascii="Times New Roman" w:hAnsi="Times New Roman"/>
          <w:b/>
          <w:sz w:val="20"/>
        </w:rPr>
        <w:t>de gestión de cobros y pagos</w:t>
      </w:r>
      <w:r>
        <w:rPr>
          <w:rFonts w:ascii="Times New Roman" w:hAnsi="Times New Roman"/>
          <w:b/>
          <w:sz w:val="20"/>
        </w:rPr>
        <w:t>.</w:t>
      </w:r>
    </w:p>
    <w:p w:rsidR="00C87288" w:rsidRPr="00D23B43" w:rsidRDefault="00C87288" w:rsidP="00C87288">
      <w:pPr>
        <w:rPr>
          <w:rFonts w:ascii="Times New Roman" w:hAnsi="Times New Roman"/>
          <w:sz w:val="20"/>
        </w:rPr>
      </w:pPr>
    </w:p>
    <w:p w:rsidR="00C87288" w:rsidRPr="00D23B43" w:rsidRDefault="00C87288" w:rsidP="00C87288">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Generación de recibos de cobro a partir de las facturas emitidas: creando tantos recibos como vencimientos haya en cada factura y dando la opción de agrupar varias facturas pendientes del mismo cliente en un solo recibo.</w:t>
      </w:r>
    </w:p>
    <w:p w:rsidR="00C87288" w:rsidRPr="00D23B43" w:rsidRDefault="00C87288" w:rsidP="00C87288">
      <w:pPr>
        <w:rPr>
          <w:rFonts w:ascii="Times New Roman" w:hAnsi="Times New Roman"/>
          <w:sz w:val="20"/>
        </w:rPr>
      </w:pPr>
    </w:p>
    <w:p w:rsidR="00C87288" w:rsidRDefault="00C87288" w:rsidP="00C87288">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Generación de remesas de cobros de forma manual o a través de validaciones de facturas o recibos. El cobro de las remesas generará movimientos de c</w:t>
      </w:r>
      <w:r>
        <w:rPr>
          <w:rFonts w:ascii="Times New Roman" w:hAnsi="Times New Roman"/>
          <w:sz w:val="20"/>
        </w:rPr>
        <w:t>obros, para recibos y facturas.</w:t>
      </w:r>
    </w:p>
    <w:p w:rsidR="00C87288" w:rsidRPr="00D23B43" w:rsidRDefault="00C87288" w:rsidP="00C87288">
      <w:pPr>
        <w:rPr>
          <w:rFonts w:ascii="Times New Roman" w:hAnsi="Times New Roman"/>
          <w:sz w:val="20"/>
        </w:rPr>
      </w:pPr>
    </w:p>
    <w:p w:rsidR="00C87288" w:rsidRPr="00D23B43" w:rsidRDefault="00C87288" w:rsidP="00C87288">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Generación y gestión de pagarés emitidos por la empresa a los proveedores.</w:t>
      </w:r>
    </w:p>
    <w:p w:rsidR="00C87288" w:rsidRPr="00D23B43" w:rsidRDefault="00C87288" w:rsidP="00C87288">
      <w:pPr>
        <w:rPr>
          <w:rFonts w:ascii="Times New Roman" w:hAnsi="Times New Roman"/>
          <w:sz w:val="20"/>
        </w:rPr>
      </w:pPr>
    </w:p>
    <w:p w:rsidR="00C87288" w:rsidRPr="00D23B43" w:rsidRDefault="00C87288" w:rsidP="00C87288">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Generación de transferencias bancarias, que se pueden incluir en un informe impreso o en un archivo con el formato bancario del cuaderno 34 para remitirlo posteriormente al banco por Internet.</w:t>
      </w:r>
    </w:p>
    <w:p w:rsidR="00C87288" w:rsidRPr="00D23B43" w:rsidRDefault="00C87288" w:rsidP="00C87288">
      <w:pPr>
        <w:rPr>
          <w:rFonts w:ascii="Times New Roman" w:hAnsi="Times New Roman"/>
          <w:sz w:val="20"/>
        </w:rPr>
      </w:pPr>
    </w:p>
    <w:p w:rsidR="00C87288" w:rsidRPr="00D23B43" w:rsidRDefault="00C87288" w:rsidP="00C87288">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Anotación de cobros y pagos en los libros de caja y bancos.</w:t>
      </w:r>
    </w:p>
    <w:p w:rsidR="00C87288" w:rsidRPr="00C87288" w:rsidRDefault="00C87288" w:rsidP="0028364C">
      <w:pPr>
        <w:ind w:left="0" w:firstLine="0"/>
        <w:rPr>
          <w:rFonts w:ascii="Times New Roman" w:hAnsi="Times New Roman"/>
          <w:sz w:val="20"/>
        </w:rPr>
      </w:pPr>
    </w:p>
    <w:sectPr w:rsidR="00C87288" w:rsidRPr="00C872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0E"/>
    <w:rsid w:val="0000022A"/>
    <w:rsid w:val="00083B85"/>
    <w:rsid w:val="00246719"/>
    <w:rsid w:val="00250D60"/>
    <w:rsid w:val="00277FF1"/>
    <w:rsid w:val="0028364C"/>
    <w:rsid w:val="00286DCE"/>
    <w:rsid w:val="002E470F"/>
    <w:rsid w:val="00345133"/>
    <w:rsid w:val="0035509C"/>
    <w:rsid w:val="00373D0C"/>
    <w:rsid w:val="00390911"/>
    <w:rsid w:val="003A17F0"/>
    <w:rsid w:val="0042364A"/>
    <w:rsid w:val="004462FC"/>
    <w:rsid w:val="004B79AE"/>
    <w:rsid w:val="00534C7A"/>
    <w:rsid w:val="00566EB8"/>
    <w:rsid w:val="005F16A3"/>
    <w:rsid w:val="00716DA3"/>
    <w:rsid w:val="007342CC"/>
    <w:rsid w:val="00776974"/>
    <w:rsid w:val="007A09E5"/>
    <w:rsid w:val="007B294D"/>
    <w:rsid w:val="00922DFA"/>
    <w:rsid w:val="009279E2"/>
    <w:rsid w:val="009A336E"/>
    <w:rsid w:val="009C0D7C"/>
    <w:rsid w:val="00A06991"/>
    <w:rsid w:val="00B313EB"/>
    <w:rsid w:val="00BC4FDB"/>
    <w:rsid w:val="00C53C0E"/>
    <w:rsid w:val="00C87288"/>
    <w:rsid w:val="00C94884"/>
    <w:rsid w:val="00CE3B59"/>
    <w:rsid w:val="00D23B43"/>
    <w:rsid w:val="00D24A41"/>
    <w:rsid w:val="00D50DE4"/>
    <w:rsid w:val="00DD7E2C"/>
    <w:rsid w:val="00E23A46"/>
    <w:rsid w:val="00E80C5B"/>
    <w:rsid w:val="00E93368"/>
    <w:rsid w:val="00EC15DA"/>
    <w:rsid w:val="00EC28E3"/>
    <w:rsid w:val="00F76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187AC-79D8-4B81-937D-10A11505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573"/>
    <w:pPr>
      <w:spacing w:after="0" w:line="240" w:lineRule="auto"/>
      <w:ind w:left="170" w:hanging="170"/>
      <w:jc w:val="both"/>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76573"/>
    <w:pPr>
      <w:ind w:left="0" w:firstLine="0"/>
      <w:jc w:val="left"/>
    </w:pPr>
    <w:rPr>
      <w:rFonts w:ascii="Times New Roman" w:eastAsiaTheme="minorHAnsi"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Losada Rodríguez</dc:creator>
  <cp:keywords/>
  <dc:description/>
  <cp:lastModifiedBy>Patricia Villanueva Rey</cp:lastModifiedBy>
  <cp:revision>35</cp:revision>
  <dcterms:created xsi:type="dcterms:W3CDTF">2015-01-08T11:27:00Z</dcterms:created>
  <dcterms:modified xsi:type="dcterms:W3CDTF">2015-02-12T08:09:00Z</dcterms:modified>
</cp:coreProperties>
</file>