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8F9" w:rsidRPr="00295B7C" w:rsidRDefault="007708F9" w:rsidP="00E75B1F">
      <w:pPr>
        <w:tabs>
          <w:tab w:val="left" w:pos="964"/>
        </w:tabs>
        <w:spacing w:after="0" w:line="240" w:lineRule="auto"/>
        <w:jc w:val="both"/>
        <w:rPr>
          <w:rFonts w:ascii="Times New Roman" w:hAnsi="Times New Roman" w:cs="Times New Roman"/>
          <w:sz w:val="20"/>
          <w:szCs w:val="20"/>
        </w:rPr>
      </w:pPr>
      <w:r w:rsidRPr="00295B7C">
        <w:rPr>
          <w:rFonts w:ascii="Times New Roman" w:hAnsi="Times New Roman" w:cs="Times New Roman"/>
          <w:sz w:val="20"/>
          <w:szCs w:val="20"/>
        </w:rPr>
        <w:t>Título: Diseño y organización del almacén.</w:t>
      </w:r>
    </w:p>
    <w:p w:rsidR="007708F9" w:rsidRPr="00295B7C" w:rsidRDefault="007708F9" w:rsidP="00E75B1F">
      <w:pPr>
        <w:spacing w:after="0" w:line="240" w:lineRule="auto"/>
        <w:jc w:val="both"/>
        <w:rPr>
          <w:rFonts w:ascii="Times New Roman" w:hAnsi="Times New Roman" w:cs="Times New Roman"/>
          <w:sz w:val="20"/>
          <w:szCs w:val="20"/>
        </w:rPr>
      </w:pPr>
      <w:r w:rsidRPr="007708F9">
        <w:rPr>
          <w:rFonts w:ascii="Times New Roman" w:hAnsi="Times New Roman" w:cs="Times New Roman"/>
          <w:sz w:val="20"/>
          <w:szCs w:val="20"/>
        </w:rPr>
        <w:t>Subtítulo:</w:t>
      </w:r>
      <w:r w:rsidR="002A47EB">
        <w:rPr>
          <w:rFonts w:ascii="Times New Roman" w:hAnsi="Times New Roman" w:cs="Times New Roman"/>
          <w:sz w:val="20"/>
          <w:szCs w:val="20"/>
        </w:rPr>
        <w:t xml:space="preserve"> Planificación, productividad y calidad en sistemas de almacenamiento.</w:t>
      </w:r>
    </w:p>
    <w:p w:rsidR="007708F9" w:rsidRPr="00295B7C" w:rsidRDefault="007708F9" w:rsidP="00E75B1F">
      <w:pPr>
        <w:spacing w:after="0" w:line="240" w:lineRule="auto"/>
        <w:jc w:val="both"/>
        <w:rPr>
          <w:rFonts w:ascii="Times New Roman" w:hAnsi="Times New Roman" w:cs="Times New Roman"/>
          <w:sz w:val="20"/>
          <w:szCs w:val="20"/>
        </w:rPr>
      </w:pPr>
      <w:r w:rsidRPr="00295B7C">
        <w:rPr>
          <w:rFonts w:ascii="Times New Roman" w:hAnsi="Times New Roman" w:cs="Times New Roman"/>
          <w:sz w:val="20"/>
          <w:szCs w:val="20"/>
        </w:rPr>
        <w:t>ISBN: 978-84-9839-566-2.</w:t>
      </w:r>
    </w:p>
    <w:p w:rsidR="007708F9" w:rsidRPr="00295B7C" w:rsidRDefault="007708F9" w:rsidP="00E75B1F">
      <w:pPr>
        <w:spacing w:after="0" w:line="240" w:lineRule="auto"/>
        <w:jc w:val="both"/>
        <w:rPr>
          <w:rFonts w:ascii="Times New Roman" w:hAnsi="Times New Roman" w:cs="Times New Roman"/>
          <w:sz w:val="20"/>
          <w:szCs w:val="20"/>
        </w:rPr>
      </w:pPr>
      <w:r w:rsidRPr="00295B7C">
        <w:rPr>
          <w:rFonts w:ascii="Times New Roman" w:hAnsi="Times New Roman" w:cs="Times New Roman"/>
          <w:sz w:val="20"/>
          <w:szCs w:val="20"/>
        </w:rPr>
        <w:t>Autor: Angélico Hernández Ruiz.</w:t>
      </w:r>
    </w:p>
    <w:p w:rsidR="007708F9" w:rsidRDefault="007708F9" w:rsidP="00E75B1F">
      <w:pPr>
        <w:spacing w:after="0" w:line="240" w:lineRule="auto"/>
        <w:jc w:val="both"/>
        <w:rPr>
          <w:rFonts w:ascii="Times New Roman" w:hAnsi="Times New Roman" w:cs="Times New Roman"/>
          <w:sz w:val="20"/>
          <w:szCs w:val="20"/>
        </w:rPr>
      </w:pPr>
    </w:p>
    <w:p w:rsidR="00814DD2" w:rsidRPr="007708F9" w:rsidRDefault="00814DD2" w:rsidP="00E75B1F">
      <w:pPr>
        <w:spacing w:after="0" w:line="240" w:lineRule="auto"/>
        <w:jc w:val="both"/>
        <w:rPr>
          <w:rFonts w:ascii="Times New Roman" w:hAnsi="Times New Roman" w:cs="Times New Roman"/>
          <w:sz w:val="20"/>
          <w:szCs w:val="20"/>
        </w:rPr>
      </w:pPr>
    </w:p>
    <w:p w:rsidR="007708F9" w:rsidRDefault="007708F9" w:rsidP="00E75B1F">
      <w:pPr>
        <w:spacing w:after="0" w:line="240" w:lineRule="auto"/>
        <w:jc w:val="center"/>
        <w:rPr>
          <w:rFonts w:ascii="Times New Roman" w:hAnsi="Times New Roman" w:cs="Times New Roman"/>
          <w:b/>
          <w:sz w:val="20"/>
          <w:szCs w:val="20"/>
        </w:rPr>
      </w:pPr>
      <w:r w:rsidRPr="007708F9">
        <w:rPr>
          <w:rFonts w:ascii="Times New Roman" w:hAnsi="Times New Roman" w:cs="Times New Roman"/>
          <w:b/>
          <w:sz w:val="20"/>
          <w:szCs w:val="20"/>
        </w:rPr>
        <w:t>EXAMEN</w:t>
      </w:r>
    </w:p>
    <w:p w:rsidR="00E75B1F" w:rsidRPr="00E75B1F" w:rsidRDefault="00E75B1F" w:rsidP="00E75B1F">
      <w:pPr>
        <w:spacing w:after="0" w:line="240" w:lineRule="auto"/>
        <w:jc w:val="both"/>
        <w:rPr>
          <w:rFonts w:ascii="Times New Roman" w:hAnsi="Times New Roman" w:cs="Times New Roman"/>
          <w:sz w:val="20"/>
          <w:szCs w:val="20"/>
        </w:rPr>
      </w:pPr>
    </w:p>
    <w:p w:rsidR="00E75B1F" w:rsidRPr="00E75B1F" w:rsidRDefault="00E75B1F" w:rsidP="00E75B1F">
      <w:pPr>
        <w:spacing w:after="0" w:line="240" w:lineRule="auto"/>
        <w:jc w:val="both"/>
        <w:rPr>
          <w:rFonts w:ascii="Times New Roman" w:hAnsi="Times New Roman" w:cs="Times New Roman"/>
          <w:sz w:val="20"/>
          <w:szCs w:val="20"/>
        </w:rPr>
      </w:pPr>
    </w:p>
    <w:p w:rsidR="00E75B1F" w:rsidRPr="00BD7EB1" w:rsidRDefault="00BD7EB1" w:rsidP="00BD7EB1">
      <w:pPr>
        <w:spacing w:after="0" w:line="240" w:lineRule="auto"/>
        <w:jc w:val="both"/>
        <w:rPr>
          <w:rFonts w:ascii="Times New Roman" w:hAnsi="Times New Roman" w:cs="Times New Roman"/>
          <w:b/>
          <w:sz w:val="20"/>
          <w:szCs w:val="20"/>
        </w:rPr>
      </w:pPr>
      <w:r w:rsidRPr="00BD7EB1">
        <w:rPr>
          <w:rFonts w:ascii="Times New Roman" w:hAnsi="Times New Roman" w:cs="Times New Roman"/>
          <w:b/>
          <w:sz w:val="20"/>
          <w:szCs w:val="20"/>
        </w:rPr>
        <w:t>1. Detalle el proceso de cross-docking en un almacén e incluya un ejemplo de almacén en el que es característico este proceso.</w:t>
      </w:r>
    </w:p>
    <w:p w:rsidR="00BD7EB1" w:rsidRDefault="00BD7EB1" w:rsidP="00BD7EB1">
      <w:pPr>
        <w:autoSpaceDE w:val="0"/>
        <w:autoSpaceDN w:val="0"/>
        <w:adjustRightInd w:val="0"/>
        <w:spacing w:after="0" w:line="240" w:lineRule="auto"/>
        <w:rPr>
          <w:rFonts w:ascii="Times New Roman" w:hAnsi="Times New Roman" w:cs="Times New Roman"/>
          <w:sz w:val="20"/>
          <w:szCs w:val="20"/>
        </w:rPr>
      </w:pPr>
    </w:p>
    <w:p w:rsidR="00E86A2F" w:rsidRPr="00E86A2F" w:rsidRDefault="00E86A2F" w:rsidP="00E86A2F">
      <w:pPr>
        <w:spacing w:after="0" w:line="240" w:lineRule="auto"/>
        <w:jc w:val="both"/>
        <w:rPr>
          <w:rFonts w:ascii="Times New Roman" w:hAnsi="Times New Roman" w:cs="Times New Roman"/>
          <w:sz w:val="20"/>
          <w:szCs w:val="20"/>
        </w:rPr>
      </w:pPr>
      <w:r w:rsidRPr="00E86A2F">
        <w:rPr>
          <w:rFonts w:ascii="Times New Roman" w:hAnsi="Times New Roman" w:cs="Times New Roman"/>
          <w:sz w:val="20"/>
          <w:szCs w:val="20"/>
        </w:rPr>
        <w:t>El cross-docking es la mercancía que cruza el muelle de entrada hacia el de salida sin necesidad de almacenamiento.</w:t>
      </w:r>
    </w:p>
    <w:p w:rsidR="00E86A2F" w:rsidRPr="00E86A2F" w:rsidRDefault="00E86A2F" w:rsidP="00E86A2F">
      <w:pPr>
        <w:spacing w:after="0" w:line="240" w:lineRule="auto"/>
        <w:jc w:val="both"/>
        <w:rPr>
          <w:rFonts w:ascii="Times New Roman" w:hAnsi="Times New Roman" w:cs="Times New Roman"/>
          <w:sz w:val="20"/>
          <w:szCs w:val="20"/>
        </w:rPr>
      </w:pPr>
    </w:p>
    <w:p w:rsidR="00E86A2F" w:rsidRPr="00E86A2F" w:rsidRDefault="00E86A2F" w:rsidP="00E86A2F">
      <w:pPr>
        <w:spacing w:after="0" w:line="240" w:lineRule="auto"/>
        <w:jc w:val="both"/>
        <w:rPr>
          <w:rFonts w:ascii="Times New Roman" w:hAnsi="Times New Roman" w:cs="Times New Roman"/>
          <w:sz w:val="20"/>
          <w:szCs w:val="20"/>
        </w:rPr>
      </w:pPr>
      <w:r w:rsidRPr="00E86A2F">
        <w:rPr>
          <w:rFonts w:ascii="Times New Roman" w:hAnsi="Times New Roman" w:cs="Times New Roman"/>
          <w:sz w:val="20"/>
          <w:szCs w:val="20"/>
        </w:rPr>
        <w:t>El tiempo de estancia en la empresa es mínimo y vendrá determinado por las</w:t>
      </w:r>
      <w:r w:rsidR="00B82570">
        <w:rPr>
          <w:rFonts w:ascii="Times New Roman" w:hAnsi="Times New Roman" w:cs="Times New Roman"/>
          <w:sz w:val="20"/>
          <w:szCs w:val="20"/>
        </w:rPr>
        <w:t xml:space="preserve"> tareas </w:t>
      </w:r>
      <w:bookmarkStart w:id="0" w:name="_GoBack"/>
      <w:bookmarkEnd w:id="0"/>
      <w:r w:rsidRPr="00E86A2F">
        <w:rPr>
          <w:rFonts w:ascii="Times New Roman" w:hAnsi="Times New Roman" w:cs="Times New Roman"/>
          <w:sz w:val="20"/>
          <w:szCs w:val="20"/>
        </w:rPr>
        <w:t>a las que esté sujeta la mercancía que se acaba de descargar. Existen varias posibilidades en la recepción de la mercancía, una más rápida y otra que requiere mayor tiempo, por lo tanto más lenta.</w:t>
      </w:r>
    </w:p>
    <w:p w:rsidR="00E86A2F" w:rsidRPr="00E86A2F" w:rsidRDefault="00E86A2F" w:rsidP="00E86A2F">
      <w:pPr>
        <w:spacing w:after="0" w:line="240" w:lineRule="auto"/>
        <w:jc w:val="both"/>
        <w:rPr>
          <w:rFonts w:ascii="Times New Roman" w:hAnsi="Times New Roman" w:cs="Times New Roman"/>
          <w:sz w:val="20"/>
          <w:szCs w:val="20"/>
        </w:rPr>
      </w:pPr>
    </w:p>
    <w:p w:rsidR="00E86A2F" w:rsidRPr="00E86A2F" w:rsidRDefault="00E86A2F" w:rsidP="00E86A2F">
      <w:pPr>
        <w:spacing w:after="0" w:line="240" w:lineRule="auto"/>
        <w:jc w:val="both"/>
        <w:rPr>
          <w:rFonts w:ascii="Times New Roman" w:hAnsi="Times New Roman" w:cs="Times New Roman"/>
          <w:sz w:val="20"/>
          <w:szCs w:val="20"/>
        </w:rPr>
      </w:pPr>
      <w:r w:rsidRPr="00E86A2F">
        <w:rPr>
          <w:rFonts w:ascii="Times New Roman" w:hAnsi="Times New Roman" w:cs="Times New Roman"/>
          <w:sz w:val="20"/>
          <w:szCs w:val="20"/>
        </w:rPr>
        <w:t>La más rápida es que la mercancía ya venga perfectamente preparada desde el proveedor, incluyendo la etiqueta de salida. La posibilidad más lenta sería aquella en la que haya que preparar los pedidos con la mercancía recién recibida.</w:t>
      </w:r>
    </w:p>
    <w:p w:rsidR="00E86A2F" w:rsidRPr="00E86A2F" w:rsidRDefault="00E86A2F" w:rsidP="00E86A2F">
      <w:pPr>
        <w:spacing w:after="0" w:line="240" w:lineRule="auto"/>
        <w:jc w:val="both"/>
        <w:rPr>
          <w:rFonts w:ascii="Times New Roman" w:hAnsi="Times New Roman" w:cs="Times New Roman"/>
          <w:sz w:val="20"/>
          <w:szCs w:val="20"/>
        </w:rPr>
      </w:pPr>
    </w:p>
    <w:p w:rsidR="00144CD6" w:rsidRDefault="00E86A2F" w:rsidP="00E86A2F">
      <w:pPr>
        <w:spacing w:after="0" w:line="240" w:lineRule="auto"/>
        <w:jc w:val="both"/>
        <w:rPr>
          <w:rFonts w:ascii="Times New Roman" w:hAnsi="Times New Roman" w:cs="Times New Roman"/>
          <w:sz w:val="20"/>
          <w:szCs w:val="20"/>
        </w:rPr>
      </w:pPr>
      <w:r w:rsidRPr="00E86A2F">
        <w:rPr>
          <w:rFonts w:ascii="Times New Roman" w:hAnsi="Times New Roman" w:cs="Times New Roman"/>
          <w:sz w:val="20"/>
          <w:szCs w:val="20"/>
        </w:rPr>
        <w:t>La distribución de mercancías bajo el sistema de cross-docking reduce enormemente los inventarios. Por ello, en las situaciones en que es posible, el cross-docking es la mejor opción, aunque generalmente solo es viable cuando existe un buen flujo de información con proveedores y clientes.</w:t>
      </w:r>
    </w:p>
    <w:p w:rsidR="00A01980" w:rsidRDefault="00A01980" w:rsidP="00E86A2F">
      <w:pPr>
        <w:spacing w:after="0" w:line="240" w:lineRule="auto"/>
        <w:jc w:val="both"/>
        <w:rPr>
          <w:rFonts w:ascii="Times New Roman" w:hAnsi="Times New Roman" w:cs="Times New Roman"/>
          <w:sz w:val="20"/>
          <w:szCs w:val="20"/>
        </w:rPr>
      </w:pPr>
    </w:p>
    <w:p w:rsidR="00A01980" w:rsidRDefault="00A01980" w:rsidP="00E86A2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Los almacenes de productos frescos, como la fruta o la carne, y aquellos que distribuyen prensa son ejemplos representativos de cross-docking.</w:t>
      </w:r>
    </w:p>
    <w:p w:rsidR="00E75B1F" w:rsidRDefault="00E75B1F" w:rsidP="00E75B1F">
      <w:pPr>
        <w:spacing w:after="0" w:line="240" w:lineRule="auto"/>
        <w:jc w:val="both"/>
        <w:rPr>
          <w:rFonts w:ascii="Times New Roman" w:hAnsi="Times New Roman" w:cs="Times New Roman"/>
          <w:sz w:val="20"/>
          <w:szCs w:val="20"/>
        </w:rPr>
      </w:pPr>
    </w:p>
    <w:p w:rsidR="00E75B1F" w:rsidRPr="00BD7EB1" w:rsidRDefault="00BD7EB1" w:rsidP="00BD7EB1">
      <w:pPr>
        <w:spacing w:after="0" w:line="240" w:lineRule="auto"/>
        <w:jc w:val="both"/>
        <w:rPr>
          <w:rFonts w:ascii="Times New Roman" w:hAnsi="Times New Roman" w:cs="Times New Roman"/>
          <w:b/>
          <w:sz w:val="20"/>
          <w:szCs w:val="20"/>
        </w:rPr>
      </w:pPr>
      <w:r w:rsidRPr="00BD7EB1">
        <w:rPr>
          <w:rFonts w:ascii="Times New Roman" w:hAnsi="Times New Roman" w:cs="Times New Roman"/>
          <w:b/>
          <w:sz w:val="20"/>
          <w:szCs w:val="20"/>
        </w:rPr>
        <w:t>2. Enumere las actividades que componen el proceso de extracción o picking y explique brevemente el funcionamiento de esta área.</w:t>
      </w:r>
    </w:p>
    <w:p w:rsidR="00BD7EB1" w:rsidRDefault="00BD7EB1" w:rsidP="00BD7EB1">
      <w:pPr>
        <w:autoSpaceDE w:val="0"/>
        <w:autoSpaceDN w:val="0"/>
        <w:adjustRightInd w:val="0"/>
        <w:spacing w:after="0" w:line="240" w:lineRule="auto"/>
        <w:rPr>
          <w:rFonts w:ascii="Times New Roman" w:hAnsi="Times New Roman" w:cs="Times New Roman"/>
          <w:sz w:val="20"/>
          <w:szCs w:val="20"/>
        </w:rPr>
      </w:pPr>
    </w:p>
    <w:p w:rsidR="000C03F9" w:rsidRPr="000C03F9" w:rsidRDefault="000C03F9" w:rsidP="00E75B1F">
      <w:pPr>
        <w:spacing w:after="0" w:line="240" w:lineRule="auto"/>
        <w:jc w:val="both"/>
        <w:rPr>
          <w:rFonts w:ascii="Times New Roman" w:hAnsi="Times New Roman" w:cs="Times New Roman"/>
          <w:sz w:val="20"/>
          <w:szCs w:val="20"/>
        </w:rPr>
      </w:pPr>
      <w:r w:rsidRPr="000C03F9">
        <w:rPr>
          <w:rFonts w:ascii="Times New Roman" w:hAnsi="Times New Roman" w:cs="Times New Roman"/>
          <w:sz w:val="20"/>
          <w:szCs w:val="20"/>
        </w:rPr>
        <w:t>Las actividades que componen el proceso de extracción o picking son:</w:t>
      </w:r>
    </w:p>
    <w:p w:rsidR="000C03F9" w:rsidRPr="00E75B1F" w:rsidRDefault="000C03F9" w:rsidP="00E75B1F">
      <w:pPr>
        <w:spacing w:after="0" w:line="240" w:lineRule="auto"/>
        <w:jc w:val="both"/>
        <w:rPr>
          <w:rFonts w:ascii="Times New Roman" w:hAnsi="Times New Roman" w:cs="Times New Roman"/>
          <w:sz w:val="20"/>
          <w:szCs w:val="20"/>
        </w:rPr>
      </w:pPr>
    </w:p>
    <w:p w:rsidR="00E75B1F" w:rsidRDefault="00BC4E84" w:rsidP="00BC4E8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t>Toma de la información.</w:t>
      </w:r>
    </w:p>
    <w:p w:rsidR="00BC4E84" w:rsidRDefault="00BC4E84" w:rsidP="00BC4E84">
      <w:pPr>
        <w:spacing w:after="0" w:line="240" w:lineRule="auto"/>
        <w:jc w:val="both"/>
        <w:rPr>
          <w:rFonts w:ascii="Times New Roman" w:hAnsi="Times New Roman" w:cs="Times New Roman"/>
          <w:sz w:val="20"/>
          <w:szCs w:val="20"/>
        </w:rPr>
      </w:pPr>
    </w:p>
    <w:p w:rsidR="00BC4E84" w:rsidRDefault="00BC4E84" w:rsidP="00BC4E8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ab/>
        <w:t>Traslado a la zona de picking.</w:t>
      </w:r>
    </w:p>
    <w:p w:rsidR="00BC4E84" w:rsidRDefault="00BC4E84" w:rsidP="00BC4E84">
      <w:pPr>
        <w:spacing w:after="0" w:line="240" w:lineRule="auto"/>
        <w:jc w:val="both"/>
        <w:rPr>
          <w:rFonts w:ascii="Times New Roman" w:hAnsi="Times New Roman" w:cs="Times New Roman"/>
          <w:sz w:val="20"/>
          <w:szCs w:val="20"/>
        </w:rPr>
      </w:pPr>
    </w:p>
    <w:p w:rsidR="00BC4E84" w:rsidRDefault="00BC4E84" w:rsidP="00BC4E8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t>Búsqueda y localización.</w:t>
      </w:r>
    </w:p>
    <w:p w:rsidR="00BC4E84" w:rsidRDefault="00BC4E84" w:rsidP="00BC4E84">
      <w:pPr>
        <w:spacing w:after="0" w:line="240" w:lineRule="auto"/>
        <w:jc w:val="both"/>
        <w:rPr>
          <w:rFonts w:ascii="Times New Roman" w:hAnsi="Times New Roman" w:cs="Times New Roman"/>
          <w:sz w:val="20"/>
          <w:szCs w:val="20"/>
        </w:rPr>
      </w:pPr>
    </w:p>
    <w:p w:rsidR="00BC4E84" w:rsidRDefault="00BC4E84" w:rsidP="00BC4E8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rPr>
        <w:tab/>
        <w:t>Extracción de los productos.</w:t>
      </w:r>
    </w:p>
    <w:p w:rsidR="00BC4E84" w:rsidRDefault="00BC4E84" w:rsidP="00BC4E84">
      <w:pPr>
        <w:spacing w:after="0" w:line="240" w:lineRule="auto"/>
        <w:jc w:val="both"/>
        <w:rPr>
          <w:rFonts w:ascii="Times New Roman" w:hAnsi="Times New Roman" w:cs="Times New Roman"/>
          <w:sz w:val="20"/>
          <w:szCs w:val="20"/>
        </w:rPr>
      </w:pPr>
    </w:p>
    <w:p w:rsidR="00BC4E84" w:rsidRDefault="00BC4E84" w:rsidP="00BC4E8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ab/>
        <w:t>Control.</w:t>
      </w:r>
    </w:p>
    <w:p w:rsidR="00BC4E84" w:rsidRDefault="00BC4E84" w:rsidP="00BC4E84">
      <w:pPr>
        <w:spacing w:after="0" w:line="240" w:lineRule="auto"/>
        <w:jc w:val="both"/>
        <w:rPr>
          <w:rFonts w:ascii="Times New Roman" w:hAnsi="Times New Roman" w:cs="Times New Roman"/>
          <w:sz w:val="20"/>
          <w:szCs w:val="20"/>
        </w:rPr>
      </w:pPr>
    </w:p>
    <w:p w:rsidR="00BC4E84" w:rsidRDefault="00BC4E84" w:rsidP="00BC4E8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rPr>
        <w:tab/>
        <w:t>Traslado a la zona de expediciones.</w:t>
      </w:r>
    </w:p>
    <w:p w:rsidR="00BC4E84" w:rsidRDefault="00BC4E84" w:rsidP="00BC4E84">
      <w:pPr>
        <w:spacing w:after="0" w:line="240" w:lineRule="auto"/>
        <w:jc w:val="both"/>
        <w:rPr>
          <w:rFonts w:ascii="Times New Roman" w:hAnsi="Times New Roman" w:cs="Times New Roman"/>
          <w:sz w:val="20"/>
          <w:szCs w:val="20"/>
        </w:rPr>
      </w:pPr>
    </w:p>
    <w:p w:rsidR="00BC4E84" w:rsidRDefault="00BC4E84" w:rsidP="00BC4E84">
      <w:pPr>
        <w:spacing w:after="0" w:line="240" w:lineRule="auto"/>
        <w:jc w:val="both"/>
        <w:rPr>
          <w:rFonts w:ascii="Times New Roman" w:hAnsi="Times New Roman" w:cs="Times New Roman"/>
          <w:sz w:val="20"/>
          <w:szCs w:val="20"/>
        </w:rPr>
      </w:pPr>
      <w:r w:rsidRPr="00BC4E84">
        <w:rPr>
          <w:rFonts w:ascii="Times New Roman" w:hAnsi="Times New Roman" w:cs="Times New Roman"/>
          <w:sz w:val="20"/>
          <w:szCs w:val="20"/>
        </w:rPr>
        <w:t>Primero se recoge la información, saber qué es lo que hay que preparar y dónde está para después trasladar la mercancía a la zona de picking para buscarla y localizarla. En la siguiente fase se extraen los productos, donde se comprobaría la mercancía y las unidades, se realiza un control que, en ocasiones, se aprovecha para hacer un inventario y, finalmente, la mercancía pasa a zona de expediciones donde se acondiciona el pedido.</w:t>
      </w:r>
    </w:p>
    <w:p w:rsidR="00144CD6" w:rsidRDefault="00144CD6" w:rsidP="00BC4E84">
      <w:pPr>
        <w:spacing w:after="0" w:line="240" w:lineRule="auto"/>
        <w:jc w:val="both"/>
        <w:rPr>
          <w:rFonts w:ascii="Times New Roman" w:hAnsi="Times New Roman" w:cs="Times New Roman"/>
          <w:sz w:val="20"/>
          <w:szCs w:val="20"/>
        </w:rPr>
      </w:pPr>
    </w:p>
    <w:p w:rsidR="007C338A" w:rsidRPr="007C338A" w:rsidRDefault="00BD7EB1" w:rsidP="00BD7EB1">
      <w:pPr>
        <w:spacing w:after="0" w:line="240" w:lineRule="auto"/>
        <w:jc w:val="both"/>
        <w:rPr>
          <w:rFonts w:ascii="Times New Roman" w:hAnsi="Times New Roman" w:cs="Times New Roman"/>
          <w:b/>
          <w:sz w:val="20"/>
          <w:szCs w:val="20"/>
        </w:rPr>
      </w:pPr>
      <w:r w:rsidRPr="00BD7EB1">
        <w:rPr>
          <w:rFonts w:ascii="Times New Roman" w:hAnsi="Times New Roman" w:cs="Times New Roman"/>
          <w:b/>
          <w:sz w:val="20"/>
          <w:szCs w:val="20"/>
        </w:rPr>
        <w:t>3. Complete la tabla con las variantes en procesos y actividades según el tipo y tamaño de la empresa.</w:t>
      </w:r>
    </w:p>
    <w:p w:rsidR="00144CD6" w:rsidRPr="00144CD6" w:rsidRDefault="00144CD6" w:rsidP="00BC4E84">
      <w:pPr>
        <w:spacing w:after="0" w:line="240" w:lineRule="auto"/>
        <w:jc w:val="both"/>
        <w:rPr>
          <w:rFonts w:ascii="Times New Roman" w:hAnsi="Times New Roman" w:cs="Times New Roman"/>
          <w:sz w:val="20"/>
          <w:szCs w:val="20"/>
        </w:rPr>
      </w:pPr>
    </w:p>
    <w:tbl>
      <w:tblPr>
        <w:tblStyle w:val="Tablaconcuadrcula"/>
        <w:tblW w:w="0" w:type="auto"/>
        <w:jc w:val="center"/>
        <w:tblLook w:val="04A0" w:firstRow="1" w:lastRow="0" w:firstColumn="1" w:lastColumn="0" w:noHBand="0" w:noVBand="1"/>
      </w:tblPr>
      <w:tblGrid>
        <w:gridCol w:w="3408"/>
        <w:gridCol w:w="2966"/>
      </w:tblGrid>
      <w:tr w:rsidR="00733791" w:rsidRPr="00733791" w:rsidTr="00AD158E">
        <w:trPr>
          <w:jc w:val="center"/>
        </w:trPr>
        <w:tc>
          <w:tcPr>
            <w:tcW w:w="3408" w:type="dxa"/>
            <w:shd w:val="clear" w:color="auto" w:fill="D9D9D9" w:themeFill="background1" w:themeFillShade="D9"/>
            <w:vAlign w:val="center"/>
          </w:tcPr>
          <w:p w:rsidR="00733791" w:rsidRPr="00733791" w:rsidRDefault="00733791" w:rsidP="00733791">
            <w:pPr>
              <w:jc w:val="center"/>
              <w:rPr>
                <w:rFonts w:ascii="Times New Roman" w:hAnsi="Times New Roman" w:cs="Times New Roman"/>
                <w:b/>
                <w:sz w:val="18"/>
                <w:szCs w:val="20"/>
              </w:rPr>
            </w:pPr>
            <w:r w:rsidRPr="00733791">
              <w:rPr>
                <w:rFonts w:ascii="Times New Roman" w:hAnsi="Times New Roman" w:cs="Times New Roman"/>
                <w:b/>
                <w:sz w:val="18"/>
                <w:szCs w:val="20"/>
              </w:rPr>
              <w:t>En función del tipo de empresa</w:t>
            </w:r>
          </w:p>
        </w:tc>
        <w:tc>
          <w:tcPr>
            <w:tcW w:w="2966" w:type="dxa"/>
            <w:shd w:val="clear" w:color="auto" w:fill="D9D9D9" w:themeFill="background1" w:themeFillShade="D9"/>
          </w:tcPr>
          <w:p w:rsidR="00733791" w:rsidRPr="00733791" w:rsidRDefault="00733791" w:rsidP="00733791">
            <w:pPr>
              <w:jc w:val="center"/>
              <w:rPr>
                <w:rFonts w:ascii="Times New Roman" w:hAnsi="Times New Roman" w:cs="Times New Roman"/>
                <w:b/>
                <w:sz w:val="18"/>
                <w:szCs w:val="20"/>
              </w:rPr>
            </w:pPr>
            <w:r w:rsidRPr="00733791">
              <w:rPr>
                <w:rFonts w:ascii="Times New Roman" w:hAnsi="Times New Roman" w:cs="Times New Roman"/>
                <w:b/>
                <w:sz w:val="18"/>
                <w:szCs w:val="20"/>
              </w:rPr>
              <w:t xml:space="preserve">En función del tamaño de </w:t>
            </w:r>
            <w:r w:rsidR="00D25354">
              <w:rPr>
                <w:rFonts w:ascii="Times New Roman" w:hAnsi="Times New Roman" w:cs="Times New Roman"/>
                <w:b/>
                <w:sz w:val="18"/>
                <w:szCs w:val="20"/>
              </w:rPr>
              <w:t xml:space="preserve">la </w:t>
            </w:r>
            <w:r w:rsidRPr="00733791">
              <w:rPr>
                <w:rFonts w:ascii="Times New Roman" w:hAnsi="Times New Roman" w:cs="Times New Roman"/>
                <w:b/>
                <w:sz w:val="18"/>
                <w:szCs w:val="20"/>
              </w:rPr>
              <w:t>empresa</w:t>
            </w:r>
          </w:p>
        </w:tc>
      </w:tr>
      <w:tr w:rsidR="00733791" w:rsidRPr="00733791" w:rsidTr="00733791">
        <w:trPr>
          <w:jc w:val="center"/>
        </w:trPr>
        <w:tc>
          <w:tcPr>
            <w:tcW w:w="3408" w:type="dxa"/>
          </w:tcPr>
          <w:p w:rsidR="00733791" w:rsidRPr="00733791" w:rsidRDefault="00733791" w:rsidP="00733791">
            <w:pPr>
              <w:rPr>
                <w:rFonts w:ascii="Times New Roman" w:hAnsi="Times New Roman" w:cs="Times New Roman"/>
                <w:sz w:val="18"/>
                <w:szCs w:val="20"/>
              </w:rPr>
            </w:pPr>
            <w:r w:rsidRPr="00733791">
              <w:rPr>
                <w:rFonts w:ascii="Times New Roman" w:hAnsi="Times New Roman" w:cs="Times New Roman"/>
                <w:sz w:val="18"/>
                <w:szCs w:val="20"/>
              </w:rPr>
              <w:t>Recepción</w:t>
            </w:r>
          </w:p>
        </w:tc>
        <w:tc>
          <w:tcPr>
            <w:tcW w:w="2966" w:type="dxa"/>
          </w:tcPr>
          <w:p w:rsidR="00733791" w:rsidRPr="00733791" w:rsidRDefault="00733791" w:rsidP="00733791">
            <w:pPr>
              <w:rPr>
                <w:rFonts w:ascii="Times New Roman" w:hAnsi="Times New Roman" w:cs="Times New Roman"/>
                <w:sz w:val="18"/>
                <w:szCs w:val="20"/>
              </w:rPr>
            </w:pPr>
            <w:r>
              <w:rPr>
                <w:rFonts w:ascii="Times New Roman" w:hAnsi="Times New Roman" w:cs="Times New Roman"/>
                <w:sz w:val="18"/>
                <w:szCs w:val="20"/>
              </w:rPr>
              <w:t>Personas</w:t>
            </w:r>
          </w:p>
        </w:tc>
      </w:tr>
      <w:tr w:rsidR="00733791" w:rsidRPr="00733791" w:rsidTr="00733791">
        <w:trPr>
          <w:jc w:val="center"/>
        </w:trPr>
        <w:tc>
          <w:tcPr>
            <w:tcW w:w="3408" w:type="dxa"/>
          </w:tcPr>
          <w:p w:rsidR="00733791" w:rsidRPr="00733791" w:rsidRDefault="00733791" w:rsidP="00733791">
            <w:pPr>
              <w:rPr>
                <w:rFonts w:ascii="Times New Roman" w:hAnsi="Times New Roman" w:cs="Times New Roman"/>
                <w:sz w:val="18"/>
                <w:szCs w:val="20"/>
              </w:rPr>
            </w:pPr>
            <w:r w:rsidRPr="00733791">
              <w:rPr>
                <w:rFonts w:ascii="Times New Roman" w:hAnsi="Times New Roman" w:cs="Times New Roman"/>
                <w:sz w:val="18"/>
                <w:szCs w:val="20"/>
              </w:rPr>
              <w:t>Almacenaje: abastecimiento a la producción</w:t>
            </w:r>
          </w:p>
        </w:tc>
        <w:tc>
          <w:tcPr>
            <w:tcW w:w="2966" w:type="dxa"/>
          </w:tcPr>
          <w:p w:rsidR="00733791" w:rsidRPr="00733791" w:rsidRDefault="00733791" w:rsidP="00733791">
            <w:pPr>
              <w:rPr>
                <w:rFonts w:ascii="Times New Roman" w:hAnsi="Times New Roman" w:cs="Times New Roman"/>
                <w:sz w:val="18"/>
                <w:szCs w:val="20"/>
              </w:rPr>
            </w:pPr>
            <w:r>
              <w:rPr>
                <w:rFonts w:ascii="Times New Roman" w:hAnsi="Times New Roman" w:cs="Times New Roman"/>
                <w:sz w:val="18"/>
                <w:szCs w:val="20"/>
              </w:rPr>
              <w:t>Aprovechamiento de la maquinaria</w:t>
            </w:r>
          </w:p>
        </w:tc>
      </w:tr>
      <w:tr w:rsidR="00733791" w:rsidRPr="00733791" w:rsidTr="00733791">
        <w:trPr>
          <w:jc w:val="center"/>
        </w:trPr>
        <w:tc>
          <w:tcPr>
            <w:tcW w:w="3408" w:type="dxa"/>
          </w:tcPr>
          <w:p w:rsidR="00733791" w:rsidRPr="00733791" w:rsidRDefault="00733791" w:rsidP="00733791">
            <w:pPr>
              <w:rPr>
                <w:rFonts w:ascii="Times New Roman" w:hAnsi="Times New Roman" w:cs="Times New Roman"/>
                <w:sz w:val="18"/>
                <w:szCs w:val="20"/>
              </w:rPr>
            </w:pPr>
            <w:r w:rsidRPr="00733791">
              <w:rPr>
                <w:rFonts w:ascii="Times New Roman" w:hAnsi="Times New Roman" w:cs="Times New Roman"/>
                <w:sz w:val="18"/>
                <w:szCs w:val="20"/>
              </w:rPr>
              <w:t>Almacenaje: producto terminado</w:t>
            </w:r>
          </w:p>
        </w:tc>
        <w:tc>
          <w:tcPr>
            <w:tcW w:w="2966" w:type="dxa"/>
          </w:tcPr>
          <w:p w:rsidR="00733791" w:rsidRPr="00733791" w:rsidRDefault="00733791" w:rsidP="00733791">
            <w:pPr>
              <w:rPr>
                <w:rFonts w:ascii="Times New Roman" w:hAnsi="Times New Roman" w:cs="Times New Roman"/>
                <w:sz w:val="18"/>
                <w:szCs w:val="20"/>
              </w:rPr>
            </w:pPr>
            <w:r>
              <w:rPr>
                <w:rFonts w:ascii="Times New Roman" w:hAnsi="Times New Roman" w:cs="Times New Roman"/>
                <w:sz w:val="18"/>
                <w:szCs w:val="20"/>
              </w:rPr>
              <w:t>Control del stock</w:t>
            </w:r>
          </w:p>
        </w:tc>
      </w:tr>
      <w:tr w:rsidR="00733791" w:rsidRPr="00733791" w:rsidTr="00733791">
        <w:trPr>
          <w:jc w:val="center"/>
        </w:trPr>
        <w:tc>
          <w:tcPr>
            <w:tcW w:w="3408" w:type="dxa"/>
          </w:tcPr>
          <w:p w:rsidR="00733791" w:rsidRPr="00733791" w:rsidRDefault="00733791" w:rsidP="00733791">
            <w:pPr>
              <w:rPr>
                <w:rFonts w:ascii="Times New Roman" w:hAnsi="Times New Roman" w:cs="Times New Roman"/>
                <w:sz w:val="18"/>
                <w:szCs w:val="20"/>
              </w:rPr>
            </w:pPr>
            <w:r w:rsidRPr="00733791">
              <w:rPr>
                <w:rFonts w:ascii="Times New Roman" w:hAnsi="Times New Roman" w:cs="Times New Roman"/>
                <w:sz w:val="18"/>
                <w:szCs w:val="20"/>
              </w:rPr>
              <w:t>Preparación de pedidos</w:t>
            </w:r>
          </w:p>
        </w:tc>
        <w:tc>
          <w:tcPr>
            <w:tcW w:w="2966" w:type="dxa"/>
          </w:tcPr>
          <w:p w:rsidR="00733791" w:rsidRPr="00733791" w:rsidRDefault="00733791" w:rsidP="00733791">
            <w:pPr>
              <w:rPr>
                <w:rFonts w:ascii="Times New Roman" w:hAnsi="Times New Roman" w:cs="Times New Roman"/>
                <w:sz w:val="18"/>
                <w:szCs w:val="20"/>
              </w:rPr>
            </w:pPr>
            <w:r>
              <w:rPr>
                <w:rFonts w:ascii="Times New Roman" w:hAnsi="Times New Roman" w:cs="Times New Roman"/>
                <w:sz w:val="18"/>
                <w:szCs w:val="20"/>
              </w:rPr>
              <w:t>Recorridos</w:t>
            </w:r>
          </w:p>
        </w:tc>
      </w:tr>
      <w:tr w:rsidR="00733791" w:rsidRPr="00733791" w:rsidTr="00733791">
        <w:trPr>
          <w:jc w:val="center"/>
        </w:trPr>
        <w:tc>
          <w:tcPr>
            <w:tcW w:w="3408" w:type="dxa"/>
          </w:tcPr>
          <w:p w:rsidR="00733791" w:rsidRPr="00733791" w:rsidRDefault="00733791" w:rsidP="00733791">
            <w:pPr>
              <w:rPr>
                <w:rFonts w:ascii="Times New Roman" w:hAnsi="Times New Roman" w:cs="Times New Roman"/>
                <w:sz w:val="18"/>
                <w:szCs w:val="20"/>
              </w:rPr>
            </w:pPr>
            <w:r w:rsidRPr="00733791">
              <w:rPr>
                <w:rFonts w:ascii="Times New Roman" w:hAnsi="Times New Roman" w:cs="Times New Roman"/>
                <w:sz w:val="18"/>
                <w:szCs w:val="20"/>
              </w:rPr>
              <w:lastRenderedPageBreak/>
              <w:t>Expedición</w:t>
            </w:r>
          </w:p>
        </w:tc>
        <w:tc>
          <w:tcPr>
            <w:tcW w:w="2966" w:type="dxa"/>
          </w:tcPr>
          <w:p w:rsidR="00733791" w:rsidRPr="00733791" w:rsidRDefault="00733791" w:rsidP="00733791">
            <w:pPr>
              <w:rPr>
                <w:rFonts w:ascii="Times New Roman" w:hAnsi="Times New Roman" w:cs="Times New Roman"/>
                <w:sz w:val="18"/>
                <w:szCs w:val="20"/>
              </w:rPr>
            </w:pPr>
            <w:r>
              <w:rPr>
                <w:rFonts w:ascii="Times New Roman" w:hAnsi="Times New Roman" w:cs="Times New Roman"/>
                <w:sz w:val="18"/>
                <w:szCs w:val="20"/>
              </w:rPr>
              <w:t>Inspección en recepción y expedición</w:t>
            </w:r>
          </w:p>
        </w:tc>
      </w:tr>
    </w:tbl>
    <w:p w:rsidR="00144CD6" w:rsidRDefault="00144CD6" w:rsidP="00BC4E84">
      <w:pPr>
        <w:spacing w:after="0" w:line="240" w:lineRule="auto"/>
        <w:jc w:val="both"/>
        <w:rPr>
          <w:rFonts w:ascii="Times New Roman" w:hAnsi="Times New Roman" w:cs="Times New Roman"/>
          <w:sz w:val="20"/>
          <w:szCs w:val="20"/>
        </w:rPr>
      </w:pPr>
    </w:p>
    <w:p w:rsidR="00BD7EB1" w:rsidRPr="00BD7EB1" w:rsidRDefault="00BD7EB1" w:rsidP="00BD7EB1">
      <w:pPr>
        <w:spacing w:after="0" w:line="240" w:lineRule="auto"/>
        <w:jc w:val="both"/>
        <w:rPr>
          <w:rFonts w:ascii="Times New Roman" w:hAnsi="Times New Roman" w:cs="Times New Roman"/>
          <w:b/>
          <w:sz w:val="20"/>
          <w:szCs w:val="20"/>
        </w:rPr>
      </w:pPr>
      <w:r w:rsidRPr="00BD7EB1">
        <w:rPr>
          <w:rFonts w:ascii="Times New Roman" w:hAnsi="Times New Roman" w:cs="Times New Roman"/>
          <w:b/>
          <w:sz w:val="20"/>
          <w:szCs w:val="20"/>
        </w:rPr>
        <w:t>4. Indique si la siguiente afirmación es verdadera o falsa y justifique su respuesta.</w:t>
      </w:r>
    </w:p>
    <w:p w:rsidR="00BD7EB1" w:rsidRPr="00BD7EB1" w:rsidRDefault="00BD7EB1" w:rsidP="00BD7EB1">
      <w:pPr>
        <w:spacing w:after="0" w:line="240" w:lineRule="auto"/>
        <w:jc w:val="both"/>
        <w:rPr>
          <w:rFonts w:ascii="Times New Roman" w:hAnsi="Times New Roman" w:cs="Times New Roman"/>
          <w:b/>
          <w:sz w:val="20"/>
          <w:szCs w:val="20"/>
        </w:rPr>
      </w:pPr>
    </w:p>
    <w:p w:rsidR="000D2C70" w:rsidRDefault="00BD7EB1" w:rsidP="00BD7EB1">
      <w:pPr>
        <w:spacing w:after="0" w:line="240" w:lineRule="auto"/>
        <w:jc w:val="both"/>
        <w:rPr>
          <w:rFonts w:ascii="Times New Roman" w:hAnsi="Times New Roman" w:cs="Times New Roman"/>
          <w:b/>
          <w:sz w:val="20"/>
          <w:szCs w:val="20"/>
        </w:rPr>
      </w:pPr>
      <w:r w:rsidRPr="00BD7EB1">
        <w:rPr>
          <w:rFonts w:ascii="Times New Roman" w:hAnsi="Times New Roman" w:cs="Times New Roman"/>
          <w:b/>
          <w:sz w:val="20"/>
          <w:szCs w:val="20"/>
        </w:rPr>
        <w:t>El sistema mixto o semicaótico consiste en ubicar a hueco fijo la reserva de mercancía, con el único inconveniente de que los operarios aumentan el tiempo de búsqueda de los productos, y ubicar a hueco variable los productos correspondientes a la zona de picking, con la ventaja de que se consigue aprovechar al máximo los huecos libres y, por tanto, el espacio de almacenaje.</w:t>
      </w:r>
    </w:p>
    <w:p w:rsidR="000D2C70" w:rsidRDefault="000D2C70" w:rsidP="002C25CA">
      <w:pPr>
        <w:spacing w:after="0" w:line="240" w:lineRule="auto"/>
        <w:jc w:val="both"/>
        <w:rPr>
          <w:rFonts w:ascii="Times New Roman" w:hAnsi="Times New Roman" w:cs="Times New Roman"/>
          <w:b/>
          <w:sz w:val="20"/>
          <w:szCs w:val="20"/>
        </w:rPr>
      </w:pPr>
    </w:p>
    <w:p w:rsidR="002C25CA" w:rsidRPr="000641F7" w:rsidRDefault="002C25CA" w:rsidP="002C25CA">
      <w:pPr>
        <w:spacing w:after="0" w:line="240" w:lineRule="auto"/>
        <w:jc w:val="both"/>
        <w:rPr>
          <w:rFonts w:ascii="Times New Roman" w:hAnsi="Times New Roman" w:cs="Times New Roman"/>
          <w:sz w:val="20"/>
          <w:szCs w:val="20"/>
        </w:rPr>
      </w:pPr>
      <w:r w:rsidRPr="000641F7">
        <w:rPr>
          <w:rFonts w:ascii="Times New Roman" w:hAnsi="Times New Roman" w:cs="Times New Roman"/>
          <w:sz w:val="20"/>
          <w:szCs w:val="20"/>
        </w:rPr>
        <w:t>Falsa. El sistema mixto o semicaótico consiste en ubicar a hueco fijo los productos en la zona de picking</w:t>
      </w:r>
      <w:r w:rsidR="008A4BA4" w:rsidRPr="000641F7">
        <w:rPr>
          <w:rFonts w:ascii="Times New Roman" w:hAnsi="Times New Roman" w:cs="Times New Roman"/>
          <w:sz w:val="20"/>
          <w:szCs w:val="20"/>
        </w:rPr>
        <w:t>, con l</w:t>
      </w:r>
      <w:r w:rsidRPr="000641F7">
        <w:rPr>
          <w:rFonts w:ascii="Times New Roman" w:hAnsi="Times New Roman" w:cs="Times New Roman"/>
          <w:sz w:val="20"/>
          <w:szCs w:val="20"/>
        </w:rPr>
        <w:t xml:space="preserve">a ventaja </w:t>
      </w:r>
      <w:r w:rsidR="008A4BA4" w:rsidRPr="000641F7">
        <w:rPr>
          <w:rFonts w:ascii="Times New Roman" w:hAnsi="Times New Roman" w:cs="Times New Roman"/>
          <w:sz w:val="20"/>
          <w:szCs w:val="20"/>
        </w:rPr>
        <w:t>de</w:t>
      </w:r>
      <w:r w:rsidRPr="000641F7">
        <w:rPr>
          <w:rFonts w:ascii="Times New Roman" w:hAnsi="Times New Roman" w:cs="Times New Roman"/>
          <w:sz w:val="20"/>
          <w:szCs w:val="20"/>
        </w:rPr>
        <w:t xml:space="preserve"> que los operarios reducen el tiempo de búsqueda de los productos, pues estos se encuentra</w:t>
      </w:r>
      <w:r w:rsidR="008A4BA4" w:rsidRPr="000641F7">
        <w:rPr>
          <w:rFonts w:ascii="Times New Roman" w:hAnsi="Times New Roman" w:cs="Times New Roman"/>
          <w:sz w:val="20"/>
          <w:szCs w:val="20"/>
        </w:rPr>
        <w:t>n en sus ubicaciones habituales; y ubicar a hueco variable la reserva de mercancías, con la ventaja de que se consigue aprovechar al máximo los huecos libres y, por tanto, el espacio de almacenaje</w:t>
      </w:r>
      <w:r w:rsidR="00D90834" w:rsidRPr="000641F7">
        <w:rPr>
          <w:rFonts w:ascii="Times New Roman" w:hAnsi="Times New Roman" w:cs="Times New Roman"/>
          <w:sz w:val="20"/>
          <w:szCs w:val="20"/>
        </w:rPr>
        <w:t>.</w:t>
      </w:r>
    </w:p>
    <w:p w:rsidR="002C25CA" w:rsidRDefault="002C25CA" w:rsidP="008A4BA4">
      <w:pPr>
        <w:spacing w:after="0" w:line="240" w:lineRule="auto"/>
        <w:jc w:val="both"/>
        <w:rPr>
          <w:rFonts w:ascii="Times New Roman" w:hAnsi="Times New Roman" w:cs="Times New Roman"/>
          <w:sz w:val="20"/>
          <w:szCs w:val="20"/>
        </w:rPr>
      </w:pPr>
    </w:p>
    <w:p w:rsidR="00C84366" w:rsidRPr="00C84366" w:rsidRDefault="00C84366" w:rsidP="00C84366">
      <w:pPr>
        <w:spacing w:after="0" w:line="240" w:lineRule="auto"/>
        <w:jc w:val="both"/>
        <w:rPr>
          <w:rFonts w:ascii="Times New Roman" w:hAnsi="Times New Roman" w:cs="Times New Roman"/>
          <w:b/>
          <w:sz w:val="20"/>
          <w:szCs w:val="20"/>
        </w:rPr>
      </w:pPr>
      <w:r w:rsidRPr="00C84366">
        <w:rPr>
          <w:rFonts w:ascii="Times New Roman" w:hAnsi="Times New Roman" w:cs="Times New Roman"/>
          <w:b/>
          <w:sz w:val="20"/>
          <w:szCs w:val="20"/>
        </w:rPr>
        <w:t>5. ¿Qué sistema de almacenaje utilizaría con un número de referencias alto y una cantidad de palés media?</w:t>
      </w:r>
    </w:p>
    <w:p w:rsidR="00C84366" w:rsidRPr="00C84366" w:rsidRDefault="00C84366" w:rsidP="00C84366">
      <w:pPr>
        <w:spacing w:after="0" w:line="240" w:lineRule="auto"/>
        <w:jc w:val="both"/>
        <w:rPr>
          <w:rFonts w:ascii="Times New Roman" w:hAnsi="Times New Roman" w:cs="Times New Roman"/>
          <w:b/>
          <w:sz w:val="20"/>
          <w:szCs w:val="20"/>
        </w:rPr>
      </w:pPr>
    </w:p>
    <w:p w:rsidR="00C84366" w:rsidRPr="00C84366" w:rsidRDefault="00C84366" w:rsidP="00C84366">
      <w:pPr>
        <w:spacing w:after="0" w:line="240" w:lineRule="auto"/>
        <w:jc w:val="both"/>
        <w:rPr>
          <w:rFonts w:ascii="Times New Roman" w:hAnsi="Times New Roman" w:cs="Times New Roman"/>
          <w:b/>
          <w:sz w:val="20"/>
          <w:szCs w:val="20"/>
        </w:rPr>
      </w:pPr>
      <w:r w:rsidRPr="00C84366">
        <w:rPr>
          <w:rFonts w:ascii="Times New Roman" w:hAnsi="Times New Roman" w:cs="Times New Roman"/>
          <w:b/>
          <w:sz w:val="20"/>
          <w:szCs w:val="20"/>
        </w:rPr>
        <w:t>a. Almacenes autoportantes.</w:t>
      </w:r>
    </w:p>
    <w:p w:rsidR="00C84366" w:rsidRPr="00C84366" w:rsidRDefault="00C84366" w:rsidP="00C84366">
      <w:pPr>
        <w:spacing w:after="0" w:line="240" w:lineRule="auto"/>
        <w:jc w:val="both"/>
        <w:rPr>
          <w:rFonts w:ascii="Times New Roman" w:hAnsi="Times New Roman" w:cs="Times New Roman"/>
          <w:b/>
          <w:sz w:val="20"/>
          <w:szCs w:val="20"/>
        </w:rPr>
      </w:pPr>
      <w:r w:rsidRPr="00C84366">
        <w:rPr>
          <w:rFonts w:ascii="Times New Roman" w:hAnsi="Times New Roman" w:cs="Times New Roman"/>
          <w:b/>
          <w:sz w:val="20"/>
          <w:szCs w:val="20"/>
        </w:rPr>
        <w:t>b. Estanterías convencionales para palés.</w:t>
      </w:r>
    </w:p>
    <w:p w:rsidR="00C84366" w:rsidRPr="00C84366" w:rsidRDefault="00C84366" w:rsidP="00C84366">
      <w:pPr>
        <w:spacing w:after="0" w:line="240" w:lineRule="auto"/>
        <w:jc w:val="both"/>
        <w:rPr>
          <w:rFonts w:ascii="Times New Roman" w:hAnsi="Times New Roman" w:cs="Times New Roman"/>
          <w:b/>
          <w:sz w:val="20"/>
          <w:szCs w:val="20"/>
        </w:rPr>
      </w:pPr>
      <w:r w:rsidRPr="00C84366">
        <w:rPr>
          <w:rFonts w:ascii="Times New Roman" w:hAnsi="Times New Roman" w:cs="Times New Roman"/>
          <w:b/>
          <w:sz w:val="20"/>
          <w:szCs w:val="20"/>
        </w:rPr>
        <w:t>c. Estanterías convencionales con pasillos estrechos.</w:t>
      </w:r>
    </w:p>
    <w:p w:rsidR="0058656D" w:rsidRPr="00B82570" w:rsidRDefault="00C84366" w:rsidP="00C84366">
      <w:pPr>
        <w:spacing w:after="0" w:line="240" w:lineRule="auto"/>
        <w:jc w:val="both"/>
        <w:rPr>
          <w:rFonts w:ascii="Times New Roman" w:hAnsi="Times New Roman" w:cs="Times New Roman"/>
          <w:b/>
          <w:sz w:val="20"/>
          <w:szCs w:val="20"/>
          <w:lang w:val="en-US"/>
        </w:rPr>
      </w:pPr>
      <w:r w:rsidRPr="00B82570">
        <w:rPr>
          <w:rFonts w:ascii="Times New Roman" w:hAnsi="Times New Roman" w:cs="Times New Roman"/>
          <w:b/>
          <w:sz w:val="20"/>
          <w:szCs w:val="20"/>
          <w:lang w:val="en-US"/>
        </w:rPr>
        <w:t xml:space="preserve">d. </w:t>
      </w:r>
      <w:proofErr w:type="spellStart"/>
      <w:r w:rsidRPr="00B82570">
        <w:rPr>
          <w:rFonts w:ascii="Times New Roman" w:hAnsi="Times New Roman" w:cs="Times New Roman"/>
          <w:b/>
          <w:sz w:val="20"/>
          <w:szCs w:val="20"/>
          <w:lang w:val="en-US"/>
        </w:rPr>
        <w:t>Estanterías</w:t>
      </w:r>
      <w:proofErr w:type="spellEnd"/>
      <w:r w:rsidRPr="00B82570">
        <w:rPr>
          <w:rFonts w:ascii="Times New Roman" w:hAnsi="Times New Roman" w:cs="Times New Roman"/>
          <w:b/>
          <w:sz w:val="20"/>
          <w:szCs w:val="20"/>
          <w:lang w:val="en-US"/>
        </w:rPr>
        <w:t xml:space="preserve"> </w:t>
      </w:r>
      <w:proofErr w:type="spellStart"/>
      <w:r w:rsidRPr="00B82570">
        <w:rPr>
          <w:rFonts w:ascii="Times New Roman" w:hAnsi="Times New Roman" w:cs="Times New Roman"/>
          <w:b/>
          <w:sz w:val="20"/>
          <w:szCs w:val="20"/>
          <w:lang w:val="en-US"/>
        </w:rPr>
        <w:t>dinámicas</w:t>
      </w:r>
      <w:proofErr w:type="spellEnd"/>
      <w:r w:rsidRPr="00B82570">
        <w:rPr>
          <w:rFonts w:ascii="Times New Roman" w:hAnsi="Times New Roman" w:cs="Times New Roman"/>
          <w:b/>
          <w:sz w:val="20"/>
          <w:szCs w:val="20"/>
          <w:lang w:val="en-US"/>
        </w:rPr>
        <w:t xml:space="preserve"> drive-in o drive-through.</w:t>
      </w:r>
    </w:p>
    <w:p w:rsidR="00C84366" w:rsidRPr="00B82570" w:rsidRDefault="00C84366" w:rsidP="00C84366">
      <w:pPr>
        <w:spacing w:after="0" w:line="240" w:lineRule="auto"/>
        <w:jc w:val="both"/>
        <w:rPr>
          <w:rFonts w:ascii="Times New Roman" w:hAnsi="Times New Roman" w:cs="Times New Roman"/>
          <w:b/>
          <w:sz w:val="20"/>
          <w:szCs w:val="20"/>
          <w:lang w:val="en-US"/>
        </w:rPr>
      </w:pPr>
    </w:p>
    <w:p w:rsidR="0058656D" w:rsidRPr="00C84366" w:rsidRDefault="003630D8" w:rsidP="008A4BA4">
      <w:pPr>
        <w:spacing w:after="0" w:line="240" w:lineRule="auto"/>
        <w:jc w:val="both"/>
        <w:rPr>
          <w:rFonts w:ascii="Times New Roman" w:hAnsi="Times New Roman" w:cs="Times New Roman"/>
          <w:sz w:val="20"/>
          <w:szCs w:val="20"/>
        </w:rPr>
      </w:pPr>
      <w:r w:rsidRPr="00C84366">
        <w:rPr>
          <w:rFonts w:ascii="Times New Roman" w:hAnsi="Times New Roman" w:cs="Times New Roman"/>
          <w:sz w:val="20"/>
          <w:szCs w:val="20"/>
        </w:rPr>
        <w:t xml:space="preserve">Solución: </w:t>
      </w:r>
      <w:r w:rsidR="0058656D" w:rsidRPr="00C84366">
        <w:rPr>
          <w:rFonts w:ascii="Times New Roman" w:hAnsi="Times New Roman" w:cs="Times New Roman"/>
          <w:sz w:val="20"/>
          <w:szCs w:val="20"/>
        </w:rPr>
        <w:t>c.</w:t>
      </w:r>
    </w:p>
    <w:p w:rsidR="00721A4E" w:rsidRPr="004F6FFD" w:rsidRDefault="00721A4E" w:rsidP="008A4BA4">
      <w:pPr>
        <w:spacing w:after="0" w:line="240" w:lineRule="auto"/>
        <w:jc w:val="both"/>
        <w:rPr>
          <w:rFonts w:ascii="Times New Roman" w:hAnsi="Times New Roman" w:cs="Times New Roman"/>
          <w:sz w:val="20"/>
          <w:szCs w:val="20"/>
        </w:rPr>
      </w:pPr>
    </w:p>
    <w:p w:rsidR="009C32A2" w:rsidRPr="00C84366" w:rsidRDefault="00C84366" w:rsidP="00C84366">
      <w:pPr>
        <w:spacing w:after="0" w:line="240" w:lineRule="auto"/>
        <w:jc w:val="both"/>
        <w:rPr>
          <w:rFonts w:ascii="Times New Roman" w:hAnsi="Times New Roman" w:cs="Times New Roman"/>
          <w:b/>
          <w:sz w:val="20"/>
          <w:szCs w:val="20"/>
        </w:rPr>
      </w:pPr>
      <w:r w:rsidRPr="00C84366">
        <w:rPr>
          <w:rFonts w:ascii="Times New Roman" w:hAnsi="Times New Roman" w:cs="Times New Roman"/>
          <w:b/>
          <w:sz w:val="20"/>
          <w:szCs w:val="20"/>
        </w:rPr>
        <w:t>6. Defina brevemente las cuatro fases que debe tener el plan de mantenimiento preventivo según establece la NTP 577.</w:t>
      </w:r>
    </w:p>
    <w:p w:rsidR="00C84366" w:rsidRPr="00C84366" w:rsidRDefault="00C84366" w:rsidP="00C84366">
      <w:pPr>
        <w:spacing w:after="0" w:line="240" w:lineRule="auto"/>
        <w:jc w:val="both"/>
        <w:rPr>
          <w:rFonts w:ascii="Times New Roman" w:hAnsi="Times New Roman" w:cs="Times New Roman"/>
          <w:b/>
          <w:sz w:val="20"/>
          <w:szCs w:val="20"/>
        </w:rPr>
      </w:pPr>
    </w:p>
    <w:p w:rsidR="000641F7" w:rsidRPr="000641F7" w:rsidRDefault="000641F7" w:rsidP="008A4BA4">
      <w:pPr>
        <w:spacing w:after="0" w:line="240" w:lineRule="auto"/>
        <w:jc w:val="both"/>
        <w:rPr>
          <w:rFonts w:ascii="Times New Roman" w:hAnsi="Times New Roman" w:cs="Times New Roman"/>
          <w:sz w:val="20"/>
          <w:szCs w:val="20"/>
        </w:rPr>
      </w:pPr>
      <w:r w:rsidRPr="000641F7">
        <w:rPr>
          <w:rFonts w:ascii="Times New Roman" w:hAnsi="Times New Roman" w:cs="Times New Roman"/>
          <w:sz w:val="20"/>
          <w:szCs w:val="20"/>
        </w:rPr>
        <w:t>Las cuatro fases establecidas son</w:t>
      </w:r>
      <w:r w:rsidR="00B33D0F">
        <w:rPr>
          <w:rFonts w:ascii="Times New Roman" w:hAnsi="Times New Roman" w:cs="Times New Roman"/>
          <w:sz w:val="20"/>
          <w:szCs w:val="20"/>
        </w:rPr>
        <w:t xml:space="preserve"> las siguientes</w:t>
      </w:r>
      <w:r w:rsidRPr="000641F7">
        <w:rPr>
          <w:rFonts w:ascii="Times New Roman" w:hAnsi="Times New Roman" w:cs="Times New Roman"/>
          <w:sz w:val="20"/>
          <w:szCs w:val="20"/>
        </w:rPr>
        <w:t>:</w:t>
      </w:r>
    </w:p>
    <w:p w:rsidR="000641F7" w:rsidRPr="000641F7" w:rsidRDefault="000641F7" w:rsidP="008A4BA4">
      <w:pPr>
        <w:spacing w:after="0" w:line="240" w:lineRule="auto"/>
        <w:jc w:val="both"/>
        <w:rPr>
          <w:rFonts w:ascii="Times New Roman" w:hAnsi="Times New Roman" w:cs="Times New Roman"/>
          <w:sz w:val="20"/>
          <w:szCs w:val="20"/>
        </w:rPr>
      </w:pPr>
    </w:p>
    <w:p w:rsidR="009C32A2" w:rsidRDefault="007202B6" w:rsidP="007202B6">
      <w:pPr>
        <w:spacing w:after="0" w:line="240" w:lineRule="auto"/>
        <w:ind w:left="340" w:hanging="340"/>
        <w:jc w:val="both"/>
        <w:rPr>
          <w:rFonts w:ascii="Times New Roman" w:hAnsi="Times New Roman" w:cs="Times New Roman"/>
          <w:sz w:val="20"/>
          <w:szCs w:val="20"/>
        </w:rPr>
      </w:pPr>
      <w:r w:rsidRPr="00D27C2A">
        <w:rPr>
          <w:rFonts w:ascii="Times New Roman" w:hAnsi="Times New Roman" w:cs="Times New Roman"/>
          <w:b/>
          <w:sz w:val="20"/>
          <w:szCs w:val="20"/>
        </w:rPr>
        <w:t>1.ª</w:t>
      </w:r>
      <w:r w:rsidRPr="00D27C2A">
        <w:rPr>
          <w:rFonts w:ascii="Times New Roman" w:hAnsi="Times New Roman" w:cs="Times New Roman"/>
          <w:b/>
          <w:sz w:val="20"/>
          <w:szCs w:val="20"/>
        </w:rPr>
        <w:tab/>
      </w:r>
      <w:r w:rsidR="009C32A2" w:rsidRPr="00D27C2A">
        <w:rPr>
          <w:rFonts w:ascii="Times New Roman" w:hAnsi="Times New Roman" w:cs="Times New Roman"/>
          <w:b/>
          <w:sz w:val="20"/>
          <w:szCs w:val="20"/>
        </w:rPr>
        <w:t>Análisis y planificación:</w:t>
      </w:r>
      <w:r w:rsidR="009C32A2">
        <w:rPr>
          <w:rFonts w:ascii="Times New Roman" w:hAnsi="Times New Roman" w:cs="Times New Roman"/>
          <w:sz w:val="20"/>
          <w:szCs w:val="20"/>
        </w:rPr>
        <w:t xml:space="preserve"> el plan de mantenimiento preventivo definirá los límites, frecuencia, cobertura y ruta de la revisión, además de especificar qué personas serán las responsables de llevar a cabo dichas revisiones. También se determinarán qué elementos o partes de los equipos revisarán, por lo que se clasificarán e identificarán estos elementos o partes con un código y se ubicarán en un plano.</w:t>
      </w:r>
    </w:p>
    <w:p w:rsidR="009C32A2" w:rsidRDefault="009C32A2" w:rsidP="009C32A2">
      <w:pPr>
        <w:spacing w:after="0" w:line="240" w:lineRule="auto"/>
        <w:ind w:left="330" w:hanging="165"/>
        <w:jc w:val="both"/>
        <w:rPr>
          <w:rFonts w:ascii="Times New Roman" w:hAnsi="Times New Roman" w:cs="Times New Roman"/>
          <w:sz w:val="20"/>
          <w:szCs w:val="20"/>
        </w:rPr>
      </w:pPr>
    </w:p>
    <w:p w:rsidR="009C32A2" w:rsidRDefault="009C32A2" w:rsidP="007202B6">
      <w:pPr>
        <w:spacing w:after="0" w:line="240" w:lineRule="auto"/>
        <w:ind w:left="340"/>
        <w:jc w:val="both"/>
        <w:rPr>
          <w:rFonts w:ascii="Times New Roman" w:hAnsi="Times New Roman" w:cs="Times New Roman"/>
          <w:sz w:val="20"/>
          <w:szCs w:val="20"/>
        </w:rPr>
      </w:pPr>
      <w:r>
        <w:rPr>
          <w:rFonts w:ascii="Times New Roman" w:hAnsi="Times New Roman" w:cs="Times New Roman"/>
          <w:sz w:val="20"/>
          <w:szCs w:val="20"/>
        </w:rPr>
        <w:t>Asimismo, será necesario elaborar listas de chequeo o verificación y determinar los recursos (materiales, estuario, equipos, documentación, etc.) necesarios para realizar la revisión.</w:t>
      </w:r>
    </w:p>
    <w:p w:rsidR="009C32A2" w:rsidRDefault="009C32A2" w:rsidP="009C32A2">
      <w:pPr>
        <w:spacing w:after="0" w:line="240" w:lineRule="auto"/>
        <w:jc w:val="both"/>
        <w:rPr>
          <w:rFonts w:ascii="Times New Roman" w:hAnsi="Times New Roman" w:cs="Times New Roman"/>
          <w:sz w:val="20"/>
          <w:szCs w:val="20"/>
        </w:rPr>
      </w:pPr>
    </w:p>
    <w:p w:rsidR="009C32A2" w:rsidRDefault="007202B6" w:rsidP="00C84366">
      <w:pPr>
        <w:spacing w:after="0" w:line="240" w:lineRule="auto"/>
        <w:jc w:val="both"/>
        <w:rPr>
          <w:rFonts w:ascii="Times New Roman" w:hAnsi="Times New Roman" w:cs="Times New Roman"/>
          <w:sz w:val="20"/>
          <w:szCs w:val="20"/>
        </w:rPr>
      </w:pPr>
      <w:r w:rsidRPr="00D27C2A">
        <w:rPr>
          <w:rFonts w:ascii="Times New Roman" w:hAnsi="Times New Roman" w:cs="Times New Roman"/>
          <w:b/>
          <w:sz w:val="20"/>
          <w:szCs w:val="20"/>
        </w:rPr>
        <w:t>2.ª</w:t>
      </w:r>
      <w:r w:rsidRPr="00D27C2A">
        <w:rPr>
          <w:rFonts w:ascii="Times New Roman" w:hAnsi="Times New Roman" w:cs="Times New Roman"/>
          <w:b/>
          <w:sz w:val="20"/>
          <w:szCs w:val="20"/>
        </w:rPr>
        <w:tab/>
      </w:r>
      <w:r w:rsidR="009C32A2" w:rsidRPr="00D27C2A">
        <w:rPr>
          <w:rFonts w:ascii="Times New Roman" w:hAnsi="Times New Roman" w:cs="Times New Roman"/>
          <w:b/>
          <w:sz w:val="20"/>
          <w:szCs w:val="20"/>
        </w:rPr>
        <w:t>Ejecución:</w:t>
      </w:r>
      <w:r w:rsidR="009C32A2">
        <w:rPr>
          <w:rFonts w:ascii="Times New Roman" w:hAnsi="Times New Roman" w:cs="Times New Roman"/>
          <w:sz w:val="20"/>
          <w:szCs w:val="20"/>
        </w:rPr>
        <w:t xml:space="preserve"> </w:t>
      </w:r>
      <w:r w:rsidR="00D15659">
        <w:rPr>
          <w:rFonts w:ascii="Times New Roman" w:hAnsi="Times New Roman" w:cs="Times New Roman"/>
          <w:sz w:val="20"/>
          <w:szCs w:val="20"/>
        </w:rPr>
        <w:t>fase en la que se practica</w:t>
      </w:r>
      <w:r w:rsidR="00E32264">
        <w:rPr>
          <w:rFonts w:ascii="Times New Roman" w:hAnsi="Times New Roman" w:cs="Times New Roman"/>
          <w:sz w:val="20"/>
          <w:szCs w:val="20"/>
        </w:rPr>
        <w:t>n</w:t>
      </w:r>
      <w:r w:rsidR="00D15659">
        <w:rPr>
          <w:rFonts w:ascii="Times New Roman" w:hAnsi="Times New Roman" w:cs="Times New Roman"/>
          <w:sz w:val="20"/>
          <w:szCs w:val="20"/>
        </w:rPr>
        <w:t xml:space="preserve"> revisiones </w:t>
      </w:r>
      <w:r w:rsidR="00E32264">
        <w:rPr>
          <w:rFonts w:ascii="Times New Roman" w:hAnsi="Times New Roman" w:cs="Times New Roman"/>
          <w:sz w:val="20"/>
          <w:szCs w:val="20"/>
        </w:rPr>
        <w:t xml:space="preserve">exhaustivas </w:t>
      </w:r>
      <w:r w:rsidR="00D15659">
        <w:rPr>
          <w:rFonts w:ascii="Times New Roman" w:hAnsi="Times New Roman" w:cs="Times New Roman"/>
          <w:sz w:val="20"/>
          <w:szCs w:val="20"/>
        </w:rPr>
        <w:t>con sus correspondientes hojas de registro para su estudio posterior.</w:t>
      </w:r>
      <w:r w:rsidR="00E32264">
        <w:rPr>
          <w:rFonts w:ascii="Times New Roman" w:hAnsi="Times New Roman" w:cs="Times New Roman"/>
          <w:sz w:val="20"/>
          <w:szCs w:val="20"/>
        </w:rPr>
        <w:t xml:space="preserve"> En esta fase el responsable o responsables del área y los operarios encargados de los equipos deberán estar presentes para dialo</w:t>
      </w:r>
      <w:r w:rsidR="00E06DE0">
        <w:rPr>
          <w:rFonts w:ascii="Times New Roman" w:hAnsi="Times New Roman" w:cs="Times New Roman"/>
          <w:sz w:val="20"/>
          <w:szCs w:val="20"/>
        </w:rPr>
        <w:t>gar con el personal afectado, ya que e</w:t>
      </w:r>
      <w:r w:rsidR="005E4C40">
        <w:rPr>
          <w:rFonts w:ascii="Times New Roman" w:hAnsi="Times New Roman" w:cs="Times New Roman"/>
          <w:sz w:val="20"/>
          <w:szCs w:val="20"/>
        </w:rPr>
        <w:t>stos pueden aportar información de interés.</w:t>
      </w:r>
    </w:p>
    <w:p w:rsidR="005E4C40" w:rsidRDefault="005E4C40" w:rsidP="00D15659">
      <w:pPr>
        <w:spacing w:after="0" w:line="240" w:lineRule="auto"/>
        <w:ind w:left="164" w:hanging="164"/>
        <w:jc w:val="both"/>
        <w:rPr>
          <w:rFonts w:ascii="Times New Roman" w:hAnsi="Times New Roman" w:cs="Times New Roman"/>
          <w:sz w:val="20"/>
          <w:szCs w:val="20"/>
        </w:rPr>
      </w:pPr>
    </w:p>
    <w:p w:rsidR="005E4C40" w:rsidRDefault="007202B6" w:rsidP="00D15659">
      <w:pPr>
        <w:spacing w:after="0" w:line="240" w:lineRule="auto"/>
        <w:ind w:left="164" w:hanging="164"/>
        <w:jc w:val="both"/>
        <w:rPr>
          <w:rFonts w:ascii="Times New Roman" w:hAnsi="Times New Roman" w:cs="Times New Roman"/>
          <w:sz w:val="20"/>
          <w:szCs w:val="20"/>
        </w:rPr>
      </w:pPr>
      <w:r w:rsidRPr="00D27C2A">
        <w:rPr>
          <w:rFonts w:ascii="Times New Roman" w:hAnsi="Times New Roman" w:cs="Times New Roman"/>
          <w:b/>
          <w:sz w:val="20"/>
          <w:szCs w:val="20"/>
        </w:rPr>
        <w:t>3.ª</w:t>
      </w:r>
      <w:r w:rsidRPr="00D27C2A">
        <w:rPr>
          <w:rFonts w:ascii="Times New Roman" w:hAnsi="Times New Roman" w:cs="Times New Roman"/>
          <w:b/>
          <w:sz w:val="20"/>
          <w:szCs w:val="20"/>
        </w:rPr>
        <w:tab/>
      </w:r>
      <w:r w:rsidR="005E4C40" w:rsidRPr="00D27C2A">
        <w:rPr>
          <w:rFonts w:ascii="Times New Roman" w:hAnsi="Times New Roman" w:cs="Times New Roman"/>
          <w:b/>
          <w:sz w:val="20"/>
          <w:szCs w:val="20"/>
        </w:rPr>
        <w:t>Control:</w:t>
      </w:r>
      <w:r w:rsidR="005E4C40">
        <w:rPr>
          <w:rFonts w:ascii="Times New Roman" w:hAnsi="Times New Roman" w:cs="Times New Roman"/>
          <w:sz w:val="20"/>
          <w:szCs w:val="20"/>
        </w:rPr>
        <w:t xml:space="preserve"> aplicación de las medidas </w:t>
      </w:r>
      <w:r w:rsidR="00163953">
        <w:rPr>
          <w:rFonts w:ascii="Times New Roman" w:hAnsi="Times New Roman" w:cs="Times New Roman"/>
          <w:sz w:val="20"/>
          <w:szCs w:val="20"/>
        </w:rPr>
        <w:t>correctoras y seguimiento posterior.</w:t>
      </w:r>
    </w:p>
    <w:p w:rsidR="00163953" w:rsidRDefault="00163953" w:rsidP="00D15659">
      <w:pPr>
        <w:spacing w:after="0" w:line="240" w:lineRule="auto"/>
        <w:ind w:left="164" w:hanging="164"/>
        <w:jc w:val="both"/>
        <w:rPr>
          <w:rFonts w:ascii="Times New Roman" w:hAnsi="Times New Roman" w:cs="Times New Roman"/>
          <w:sz w:val="20"/>
          <w:szCs w:val="20"/>
        </w:rPr>
      </w:pPr>
    </w:p>
    <w:p w:rsidR="00163953" w:rsidRDefault="007202B6" w:rsidP="007202B6">
      <w:pPr>
        <w:spacing w:after="0" w:line="240" w:lineRule="auto"/>
        <w:ind w:left="340" w:hanging="340"/>
        <w:jc w:val="both"/>
        <w:rPr>
          <w:rFonts w:ascii="Times New Roman" w:hAnsi="Times New Roman" w:cs="Times New Roman"/>
          <w:sz w:val="20"/>
          <w:szCs w:val="20"/>
        </w:rPr>
      </w:pPr>
      <w:r w:rsidRPr="00D27C2A">
        <w:rPr>
          <w:rFonts w:ascii="Times New Roman" w:hAnsi="Times New Roman" w:cs="Times New Roman"/>
          <w:b/>
          <w:sz w:val="20"/>
          <w:szCs w:val="20"/>
        </w:rPr>
        <w:t>4.ª</w:t>
      </w:r>
      <w:r w:rsidRPr="00D27C2A">
        <w:rPr>
          <w:rFonts w:ascii="Times New Roman" w:hAnsi="Times New Roman" w:cs="Times New Roman"/>
          <w:b/>
          <w:sz w:val="20"/>
          <w:szCs w:val="20"/>
        </w:rPr>
        <w:tab/>
      </w:r>
      <w:r w:rsidR="00163953" w:rsidRPr="00D27C2A">
        <w:rPr>
          <w:rFonts w:ascii="Times New Roman" w:hAnsi="Times New Roman" w:cs="Times New Roman"/>
          <w:b/>
          <w:sz w:val="20"/>
          <w:szCs w:val="20"/>
        </w:rPr>
        <w:t>Registros documentales:</w:t>
      </w:r>
      <w:r w:rsidR="00163953">
        <w:rPr>
          <w:rFonts w:ascii="Times New Roman" w:hAnsi="Times New Roman" w:cs="Times New Roman"/>
          <w:sz w:val="20"/>
          <w:szCs w:val="20"/>
        </w:rPr>
        <w:t xml:space="preserve"> todos los procedimientos y formularios de registro utilizados en las revisiones serán codificados para posibles identificaciones en un futuro.</w:t>
      </w:r>
    </w:p>
    <w:p w:rsidR="00C0098A" w:rsidRDefault="00C0098A" w:rsidP="00DB1A07">
      <w:pPr>
        <w:spacing w:after="0" w:line="240" w:lineRule="auto"/>
        <w:jc w:val="both"/>
        <w:rPr>
          <w:rFonts w:ascii="Times New Roman" w:hAnsi="Times New Roman" w:cs="Times New Roman"/>
          <w:sz w:val="20"/>
          <w:szCs w:val="20"/>
        </w:rPr>
      </w:pPr>
    </w:p>
    <w:p w:rsidR="00FE247C" w:rsidRPr="00C84366" w:rsidRDefault="00C84366" w:rsidP="00C84366">
      <w:pPr>
        <w:spacing w:after="0" w:line="240" w:lineRule="auto"/>
        <w:jc w:val="both"/>
        <w:rPr>
          <w:rFonts w:ascii="Times New Roman" w:hAnsi="Times New Roman" w:cs="Times New Roman"/>
          <w:b/>
          <w:sz w:val="20"/>
          <w:szCs w:val="20"/>
        </w:rPr>
      </w:pPr>
      <w:r w:rsidRPr="00C84366">
        <w:rPr>
          <w:rFonts w:ascii="Times New Roman" w:hAnsi="Times New Roman" w:cs="Times New Roman"/>
          <w:b/>
          <w:sz w:val="20"/>
          <w:szCs w:val="20"/>
        </w:rPr>
        <w:t>7. En el caso de un almacén de productos frescos cuyos gastos de explotación son los recogidos en la tabla, ¿cuál es la diferencia de porcentaje de variación para cada concepto y el subtotal de gastos?</w:t>
      </w:r>
    </w:p>
    <w:p w:rsidR="00C84366" w:rsidRPr="00FE247C" w:rsidRDefault="00C84366" w:rsidP="00C84366">
      <w:pPr>
        <w:autoSpaceDE w:val="0"/>
        <w:autoSpaceDN w:val="0"/>
        <w:adjustRightInd w:val="0"/>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1071"/>
        <w:gridCol w:w="1276"/>
        <w:gridCol w:w="1078"/>
        <w:gridCol w:w="1275"/>
      </w:tblGrid>
      <w:tr w:rsidR="0082030B" w:rsidTr="0082030B">
        <w:trPr>
          <w:jc w:val="center"/>
        </w:trPr>
        <w:tc>
          <w:tcPr>
            <w:tcW w:w="2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2030B" w:rsidRDefault="0082030B">
            <w:pPr>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b/>
                <w:sz w:val="18"/>
                <w:szCs w:val="20"/>
              </w:rPr>
              <w:t>Concepto</w:t>
            </w:r>
          </w:p>
        </w:tc>
        <w:tc>
          <w:tcPr>
            <w:tcW w:w="10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30B" w:rsidRDefault="0082030B">
            <w:pPr>
              <w:spacing w:after="0" w:line="240" w:lineRule="auto"/>
              <w:jc w:val="center"/>
              <w:rPr>
                <w:rFonts w:ascii="Times New Roman" w:eastAsia="Calibri" w:hAnsi="Times New Roman" w:cs="Times New Roman"/>
                <w:b/>
                <w:sz w:val="18"/>
                <w:szCs w:val="20"/>
              </w:rPr>
            </w:pPr>
            <w:r>
              <w:rPr>
                <w:rFonts w:ascii="Times New Roman" w:eastAsia="Calibri" w:hAnsi="Times New Roman" w:cs="Times New Roman"/>
                <w:b/>
                <w:sz w:val="18"/>
                <w:szCs w:val="20"/>
              </w:rPr>
              <w:t>Real</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30B" w:rsidRDefault="0082030B">
            <w:pPr>
              <w:spacing w:after="0" w:line="240" w:lineRule="auto"/>
              <w:jc w:val="center"/>
              <w:rPr>
                <w:rFonts w:ascii="Times New Roman" w:eastAsia="Calibri" w:hAnsi="Times New Roman" w:cs="Times New Roman"/>
                <w:b/>
                <w:sz w:val="18"/>
                <w:szCs w:val="20"/>
              </w:rPr>
            </w:pPr>
            <w:r>
              <w:rPr>
                <w:rFonts w:ascii="Times New Roman" w:eastAsia="Calibri" w:hAnsi="Times New Roman" w:cs="Times New Roman"/>
                <w:b/>
                <w:sz w:val="18"/>
                <w:szCs w:val="20"/>
              </w:rPr>
              <w:t>Presupuesto</w:t>
            </w:r>
          </w:p>
        </w:tc>
        <w:tc>
          <w:tcPr>
            <w:tcW w:w="107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30B" w:rsidRDefault="0082030B" w:rsidP="0082030B">
            <w:pPr>
              <w:spacing w:after="0" w:line="240" w:lineRule="auto"/>
              <w:jc w:val="center"/>
              <w:rPr>
                <w:rFonts w:ascii="Times New Roman" w:eastAsia="Calibri" w:hAnsi="Times New Roman" w:cs="Times New Roman"/>
                <w:b/>
                <w:sz w:val="18"/>
                <w:szCs w:val="20"/>
              </w:rPr>
            </w:pPr>
            <w:r>
              <w:rPr>
                <w:rFonts w:ascii="Times New Roman" w:eastAsia="Calibri" w:hAnsi="Times New Roman" w:cs="Times New Roman"/>
                <w:b/>
                <w:sz w:val="18"/>
                <w:szCs w:val="20"/>
              </w:rPr>
              <w:t xml:space="preserve">Diferencia </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tcPr>
          <w:p w:rsidR="0082030B" w:rsidRDefault="0082030B">
            <w:pPr>
              <w:spacing w:after="0" w:line="240" w:lineRule="auto"/>
              <w:jc w:val="center"/>
              <w:rPr>
                <w:rFonts w:ascii="Times New Roman" w:eastAsia="Calibri" w:hAnsi="Times New Roman" w:cs="Times New Roman"/>
                <w:b/>
                <w:sz w:val="18"/>
                <w:szCs w:val="20"/>
              </w:rPr>
            </w:pPr>
            <w:r>
              <w:rPr>
                <w:rFonts w:ascii="Times New Roman" w:eastAsia="Calibri" w:hAnsi="Times New Roman" w:cs="Times New Roman"/>
                <w:b/>
                <w:sz w:val="18"/>
                <w:szCs w:val="20"/>
              </w:rPr>
              <w:t>% variación</w:t>
            </w:r>
          </w:p>
        </w:tc>
      </w:tr>
      <w:tr w:rsidR="007C338A" w:rsidTr="0082030B">
        <w:trPr>
          <w:jc w:val="center"/>
        </w:trPr>
        <w:tc>
          <w:tcPr>
            <w:tcW w:w="2099" w:type="dxa"/>
            <w:tcBorders>
              <w:top w:val="single" w:sz="4" w:space="0" w:color="auto"/>
              <w:left w:val="single" w:sz="4" w:space="0" w:color="auto"/>
              <w:bottom w:val="single" w:sz="4" w:space="0" w:color="auto"/>
              <w:right w:val="single" w:sz="4" w:space="0" w:color="auto"/>
            </w:tcBorders>
            <w:shd w:val="clear" w:color="auto" w:fill="auto"/>
            <w:hideMark/>
          </w:tcPr>
          <w:p w:rsidR="007C338A" w:rsidRPr="00C77D1B" w:rsidRDefault="007C338A" w:rsidP="007C338A">
            <w:pPr>
              <w:spacing w:after="0" w:line="240" w:lineRule="auto"/>
              <w:jc w:val="both"/>
              <w:rPr>
                <w:rFonts w:ascii="Times New Roman" w:eastAsia="Calibri" w:hAnsi="Times New Roman" w:cs="Times New Roman"/>
                <w:sz w:val="18"/>
                <w:szCs w:val="20"/>
              </w:rPr>
            </w:pPr>
            <w:r w:rsidRPr="00C77D1B">
              <w:rPr>
                <w:rFonts w:ascii="Times New Roman" w:eastAsia="Calibri" w:hAnsi="Times New Roman" w:cs="Times New Roman"/>
                <w:sz w:val="18"/>
                <w:szCs w:val="20"/>
              </w:rPr>
              <w:t>Espacio de almacenaje</w:t>
            </w:r>
          </w:p>
        </w:tc>
        <w:tc>
          <w:tcPr>
            <w:tcW w:w="1071" w:type="dxa"/>
            <w:tcBorders>
              <w:top w:val="single" w:sz="4" w:space="0" w:color="auto"/>
              <w:left w:val="single" w:sz="4" w:space="0" w:color="auto"/>
              <w:bottom w:val="single" w:sz="4" w:space="0" w:color="auto"/>
              <w:right w:val="single" w:sz="4" w:space="0" w:color="auto"/>
            </w:tcBorders>
          </w:tcPr>
          <w:p w:rsidR="007C338A" w:rsidRPr="00C77D1B" w:rsidRDefault="007C338A" w:rsidP="00A15E1D">
            <w:pPr>
              <w:spacing w:after="0" w:line="240" w:lineRule="auto"/>
              <w:jc w:val="center"/>
              <w:rPr>
                <w:rFonts w:ascii="Times New Roman" w:eastAsia="Calibri" w:hAnsi="Times New Roman" w:cs="Times New Roman"/>
                <w:sz w:val="18"/>
                <w:szCs w:val="20"/>
              </w:rPr>
            </w:pPr>
            <w:r w:rsidRPr="00C77D1B">
              <w:rPr>
                <w:rFonts w:ascii="Times New Roman" w:eastAsia="Calibri" w:hAnsi="Times New Roman" w:cs="Times New Roman"/>
                <w:sz w:val="18"/>
                <w:szCs w:val="20"/>
              </w:rPr>
              <w:t>8634,85 €</w:t>
            </w:r>
          </w:p>
        </w:tc>
        <w:tc>
          <w:tcPr>
            <w:tcW w:w="1276" w:type="dxa"/>
            <w:tcBorders>
              <w:top w:val="single" w:sz="4" w:space="0" w:color="auto"/>
              <w:left w:val="single" w:sz="4" w:space="0" w:color="auto"/>
              <w:bottom w:val="single" w:sz="4" w:space="0" w:color="auto"/>
              <w:right w:val="single" w:sz="4" w:space="0" w:color="auto"/>
            </w:tcBorders>
          </w:tcPr>
          <w:p w:rsidR="007C338A" w:rsidRPr="00C77D1B" w:rsidRDefault="007C338A" w:rsidP="00A15E1D">
            <w:pPr>
              <w:spacing w:after="0" w:line="240" w:lineRule="auto"/>
              <w:jc w:val="center"/>
              <w:rPr>
                <w:rFonts w:ascii="Times New Roman" w:eastAsia="Calibri" w:hAnsi="Times New Roman" w:cs="Times New Roman"/>
                <w:sz w:val="18"/>
                <w:szCs w:val="20"/>
              </w:rPr>
            </w:pPr>
            <w:r w:rsidRPr="00C77D1B">
              <w:rPr>
                <w:rFonts w:ascii="Times New Roman" w:eastAsia="Calibri" w:hAnsi="Times New Roman" w:cs="Times New Roman"/>
                <w:sz w:val="18"/>
                <w:szCs w:val="20"/>
              </w:rPr>
              <w:t>8873,40 €</w:t>
            </w:r>
          </w:p>
        </w:tc>
        <w:tc>
          <w:tcPr>
            <w:tcW w:w="1078" w:type="dxa"/>
            <w:tcBorders>
              <w:top w:val="single" w:sz="4" w:space="0" w:color="auto"/>
              <w:left w:val="single" w:sz="4" w:space="0" w:color="auto"/>
              <w:bottom w:val="single" w:sz="4" w:space="0" w:color="auto"/>
              <w:right w:val="single" w:sz="4" w:space="0" w:color="auto"/>
            </w:tcBorders>
          </w:tcPr>
          <w:p w:rsidR="007C338A" w:rsidRPr="008964E9" w:rsidRDefault="007C338A" w:rsidP="00A15E1D">
            <w:pPr>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-238,55 €</w:t>
            </w:r>
          </w:p>
        </w:tc>
        <w:tc>
          <w:tcPr>
            <w:tcW w:w="1275" w:type="dxa"/>
            <w:tcBorders>
              <w:top w:val="single" w:sz="4" w:space="0" w:color="auto"/>
              <w:left w:val="single" w:sz="4" w:space="0" w:color="auto"/>
              <w:bottom w:val="single" w:sz="4" w:space="0" w:color="auto"/>
              <w:right w:val="single" w:sz="4" w:space="0" w:color="auto"/>
            </w:tcBorders>
          </w:tcPr>
          <w:p w:rsidR="007C338A" w:rsidRPr="008964E9" w:rsidRDefault="007C338A" w:rsidP="00A15E1D">
            <w:pPr>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-2,68 %</w:t>
            </w:r>
          </w:p>
        </w:tc>
      </w:tr>
      <w:tr w:rsidR="007C338A" w:rsidTr="0082030B">
        <w:trPr>
          <w:jc w:val="center"/>
        </w:trPr>
        <w:tc>
          <w:tcPr>
            <w:tcW w:w="2099" w:type="dxa"/>
            <w:tcBorders>
              <w:top w:val="single" w:sz="4" w:space="0" w:color="auto"/>
              <w:left w:val="single" w:sz="4" w:space="0" w:color="auto"/>
              <w:bottom w:val="single" w:sz="4" w:space="0" w:color="auto"/>
              <w:right w:val="single" w:sz="4" w:space="0" w:color="auto"/>
            </w:tcBorders>
            <w:hideMark/>
          </w:tcPr>
          <w:p w:rsidR="007C338A" w:rsidRPr="00C77D1B" w:rsidRDefault="007C338A" w:rsidP="007C338A">
            <w:pPr>
              <w:spacing w:after="0" w:line="240" w:lineRule="auto"/>
              <w:jc w:val="both"/>
              <w:rPr>
                <w:rFonts w:ascii="Times New Roman" w:eastAsia="Calibri" w:hAnsi="Times New Roman" w:cs="Times New Roman"/>
                <w:sz w:val="18"/>
                <w:szCs w:val="20"/>
              </w:rPr>
            </w:pPr>
            <w:r w:rsidRPr="00C77D1B">
              <w:rPr>
                <w:rFonts w:ascii="Times New Roman" w:eastAsia="Calibri" w:hAnsi="Times New Roman" w:cs="Times New Roman"/>
                <w:sz w:val="18"/>
                <w:szCs w:val="20"/>
              </w:rPr>
              <w:t>Personal</w:t>
            </w:r>
          </w:p>
        </w:tc>
        <w:tc>
          <w:tcPr>
            <w:tcW w:w="1071" w:type="dxa"/>
            <w:tcBorders>
              <w:top w:val="single" w:sz="4" w:space="0" w:color="auto"/>
              <w:left w:val="single" w:sz="4" w:space="0" w:color="auto"/>
              <w:bottom w:val="single" w:sz="4" w:space="0" w:color="auto"/>
              <w:right w:val="single" w:sz="4" w:space="0" w:color="auto"/>
            </w:tcBorders>
          </w:tcPr>
          <w:p w:rsidR="007C338A" w:rsidRPr="00C77D1B" w:rsidRDefault="007C338A" w:rsidP="00A15E1D">
            <w:pPr>
              <w:spacing w:after="0" w:line="240" w:lineRule="auto"/>
              <w:jc w:val="center"/>
              <w:rPr>
                <w:rFonts w:ascii="Times New Roman" w:eastAsia="Calibri" w:hAnsi="Times New Roman" w:cs="Times New Roman"/>
                <w:sz w:val="18"/>
              </w:rPr>
            </w:pPr>
            <w:r w:rsidRPr="00C77D1B">
              <w:rPr>
                <w:rFonts w:ascii="Times New Roman" w:eastAsia="Calibri" w:hAnsi="Times New Roman" w:cs="Times New Roman"/>
                <w:sz w:val="18"/>
              </w:rPr>
              <w:t>42 300,00 €</w:t>
            </w:r>
          </w:p>
        </w:tc>
        <w:tc>
          <w:tcPr>
            <w:tcW w:w="1276" w:type="dxa"/>
            <w:tcBorders>
              <w:top w:val="single" w:sz="4" w:space="0" w:color="auto"/>
              <w:left w:val="single" w:sz="4" w:space="0" w:color="auto"/>
              <w:bottom w:val="single" w:sz="4" w:space="0" w:color="auto"/>
              <w:right w:val="single" w:sz="4" w:space="0" w:color="auto"/>
            </w:tcBorders>
          </w:tcPr>
          <w:p w:rsidR="007C338A" w:rsidRPr="00C77D1B" w:rsidRDefault="007C338A" w:rsidP="00A15E1D">
            <w:pPr>
              <w:spacing w:after="0" w:line="240" w:lineRule="auto"/>
              <w:jc w:val="center"/>
              <w:rPr>
                <w:rFonts w:ascii="Times New Roman" w:eastAsia="Calibri" w:hAnsi="Times New Roman" w:cs="Times New Roman"/>
                <w:sz w:val="18"/>
              </w:rPr>
            </w:pPr>
            <w:r w:rsidRPr="00C77D1B">
              <w:rPr>
                <w:rFonts w:ascii="Times New Roman" w:eastAsia="Calibri" w:hAnsi="Times New Roman" w:cs="Times New Roman"/>
                <w:sz w:val="18"/>
              </w:rPr>
              <w:t>41 586,00 €</w:t>
            </w:r>
          </w:p>
        </w:tc>
        <w:tc>
          <w:tcPr>
            <w:tcW w:w="1078" w:type="dxa"/>
            <w:tcBorders>
              <w:top w:val="single" w:sz="4" w:space="0" w:color="auto"/>
              <w:left w:val="single" w:sz="4" w:space="0" w:color="auto"/>
              <w:bottom w:val="single" w:sz="4" w:space="0" w:color="auto"/>
              <w:right w:val="single" w:sz="4" w:space="0" w:color="auto"/>
            </w:tcBorders>
          </w:tcPr>
          <w:p w:rsidR="007C338A" w:rsidRPr="008175AC" w:rsidRDefault="007C338A" w:rsidP="00A15E1D">
            <w:pPr>
              <w:spacing w:after="0" w:line="240" w:lineRule="auto"/>
              <w:jc w:val="center"/>
              <w:rPr>
                <w:rFonts w:ascii="Times New Roman" w:eastAsia="Calibri" w:hAnsi="Times New Roman" w:cs="Times New Roman"/>
                <w:sz w:val="18"/>
                <w:szCs w:val="20"/>
              </w:rPr>
            </w:pPr>
            <w:r w:rsidRPr="008175AC">
              <w:rPr>
                <w:rFonts w:ascii="Times New Roman" w:eastAsia="Calibri" w:hAnsi="Times New Roman" w:cs="Times New Roman"/>
                <w:sz w:val="18"/>
                <w:szCs w:val="20"/>
              </w:rPr>
              <w:t>714</w:t>
            </w:r>
            <w:r>
              <w:rPr>
                <w:rFonts w:ascii="Times New Roman" w:eastAsia="Calibri" w:hAnsi="Times New Roman" w:cs="Times New Roman"/>
                <w:sz w:val="18"/>
                <w:szCs w:val="20"/>
              </w:rPr>
              <w:t>,00 </w:t>
            </w:r>
            <w:r w:rsidRPr="008175AC">
              <w:rPr>
                <w:rFonts w:ascii="Times New Roman" w:eastAsia="Calibri" w:hAnsi="Times New Roman" w:cs="Times New Roman"/>
                <w:sz w:val="18"/>
                <w:szCs w:val="20"/>
              </w:rPr>
              <w:t>€</w:t>
            </w:r>
          </w:p>
        </w:tc>
        <w:tc>
          <w:tcPr>
            <w:tcW w:w="1275" w:type="dxa"/>
            <w:tcBorders>
              <w:top w:val="single" w:sz="4" w:space="0" w:color="auto"/>
              <w:left w:val="single" w:sz="4" w:space="0" w:color="auto"/>
              <w:bottom w:val="single" w:sz="4" w:space="0" w:color="auto"/>
              <w:right w:val="single" w:sz="4" w:space="0" w:color="auto"/>
            </w:tcBorders>
          </w:tcPr>
          <w:p w:rsidR="007C338A" w:rsidRPr="008175AC" w:rsidRDefault="007C338A" w:rsidP="00A15E1D">
            <w:pPr>
              <w:spacing w:after="0" w:line="240" w:lineRule="auto"/>
              <w:jc w:val="center"/>
              <w:rPr>
                <w:rFonts w:ascii="Times New Roman" w:eastAsia="Calibri" w:hAnsi="Times New Roman" w:cs="Times New Roman"/>
                <w:sz w:val="18"/>
                <w:szCs w:val="20"/>
              </w:rPr>
            </w:pPr>
            <w:r w:rsidRPr="008175AC">
              <w:rPr>
                <w:rFonts w:ascii="Times New Roman" w:eastAsia="Calibri" w:hAnsi="Times New Roman" w:cs="Times New Roman"/>
                <w:sz w:val="18"/>
                <w:szCs w:val="20"/>
              </w:rPr>
              <w:t>1,71 €</w:t>
            </w:r>
          </w:p>
        </w:tc>
      </w:tr>
      <w:tr w:rsidR="007C338A" w:rsidTr="0082030B">
        <w:trPr>
          <w:jc w:val="center"/>
        </w:trPr>
        <w:tc>
          <w:tcPr>
            <w:tcW w:w="2099" w:type="dxa"/>
            <w:tcBorders>
              <w:top w:val="single" w:sz="4" w:space="0" w:color="auto"/>
              <w:left w:val="single" w:sz="4" w:space="0" w:color="auto"/>
              <w:bottom w:val="single" w:sz="4" w:space="0" w:color="auto"/>
              <w:right w:val="single" w:sz="4" w:space="0" w:color="auto"/>
            </w:tcBorders>
            <w:hideMark/>
          </w:tcPr>
          <w:p w:rsidR="007C338A" w:rsidRPr="00C77D1B" w:rsidRDefault="007C338A" w:rsidP="007C338A">
            <w:pPr>
              <w:spacing w:after="0" w:line="240" w:lineRule="auto"/>
              <w:jc w:val="both"/>
              <w:rPr>
                <w:rFonts w:ascii="Times New Roman" w:eastAsia="Calibri" w:hAnsi="Times New Roman" w:cs="Times New Roman"/>
                <w:sz w:val="18"/>
                <w:szCs w:val="20"/>
              </w:rPr>
            </w:pPr>
            <w:r w:rsidRPr="00C77D1B">
              <w:rPr>
                <w:rFonts w:ascii="Times New Roman" w:eastAsia="Calibri" w:hAnsi="Times New Roman" w:cs="Times New Roman"/>
                <w:sz w:val="18"/>
                <w:szCs w:val="20"/>
              </w:rPr>
              <w:t>Energía y suministros</w:t>
            </w:r>
          </w:p>
        </w:tc>
        <w:tc>
          <w:tcPr>
            <w:tcW w:w="1071" w:type="dxa"/>
            <w:tcBorders>
              <w:top w:val="single" w:sz="4" w:space="0" w:color="auto"/>
              <w:left w:val="single" w:sz="4" w:space="0" w:color="auto"/>
              <w:bottom w:val="single" w:sz="4" w:space="0" w:color="auto"/>
              <w:right w:val="single" w:sz="4" w:space="0" w:color="auto"/>
            </w:tcBorders>
          </w:tcPr>
          <w:p w:rsidR="007C338A" w:rsidRPr="00C77D1B" w:rsidRDefault="007C338A" w:rsidP="00A15E1D">
            <w:pPr>
              <w:spacing w:after="0" w:line="240" w:lineRule="auto"/>
              <w:jc w:val="center"/>
              <w:rPr>
                <w:rFonts w:ascii="Times New Roman" w:eastAsia="Calibri" w:hAnsi="Times New Roman" w:cs="Times New Roman"/>
                <w:sz w:val="18"/>
                <w:szCs w:val="20"/>
              </w:rPr>
            </w:pPr>
            <w:r w:rsidRPr="00C77D1B">
              <w:rPr>
                <w:rFonts w:ascii="Times New Roman" w:eastAsia="Calibri" w:hAnsi="Times New Roman" w:cs="Times New Roman"/>
                <w:sz w:val="18"/>
                <w:szCs w:val="20"/>
              </w:rPr>
              <w:t>4830,00 €</w:t>
            </w:r>
          </w:p>
        </w:tc>
        <w:tc>
          <w:tcPr>
            <w:tcW w:w="1276" w:type="dxa"/>
            <w:tcBorders>
              <w:top w:val="single" w:sz="4" w:space="0" w:color="auto"/>
              <w:left w:val="single" w:sz="4" w:space="0" w:color="auto"/>
              <w:bottom w:val="single" w:sz="4" w:space="0" w:color="auto"/>
              <w:right w:val="single" w:sz="4" w:space="0" w:color="auto"/>
            </w:tcBorders>
          </w:tcPr>
          <w:p w:rsidR="007C338A" w:rsidRPr="00C77D1B" w:rsidRDefault="007C338A" w:rsidP="00A15E1D">
            <w:pPr>
              <w:spacing w:after="0" w:line="240" w:lineRule="auto"/>
              <w:jc w:val="center"/>
              <w:rPr>
                <w:rFonts w:ascii="Times New Roman" w:eastAsia="Calibri" w:hAnsi="Times New Roman" w:cs="Times New Roman"/>
                <w:sz w:val="18"/>
                <w:szCs w:val="20"/>
              </w:rPr>
            </w:pPr>
            <w:r w:rsidRPr="00C77D1B">
              <w:rPr>
                <w:rFonts w:ascii="Times New Roman" w:eastAsia="Calibri" w:hAnsi="Times New Roman" w:cs="Times New Roman"/>
                <w:sz w:val="18"/>
                <w:szCs w:val="20"/>
              </w:rPr>
              <w:t>4655,00 €</w:t>
            </w:r>
          </w:p>
        </w:tc>
        <w:tc>
          <w:tcPr>
            <w:tcW w:w="1078" w:type="dxa"/>
            <w:tcBorders>
              <w:top w:val="single" w:sz="4" w:space="0" w:color="auto"/>
              <w:left w:val="single" w:sz="4" w:space="0" w:color="auto"/>
              <w:bottom w:val="single" w:sz="4" w:space="0" w:color="auto"/>
              <w:right w:val="single" w:sz="4" w:space="0" w:color="auto"/>
            </w:tcBorders>
          </w:tcPr>
          <w:p w:rsidR="007C338A" w:rsidRPr="008964E9" w:rsidRDefault="007C338A" w:rsidP="00A15E1D">
            <w:pPr>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175,00 €</w:t>
            </w:r>
          </w:p>
        </w:tc>
        <w:tc>
          <w:tcPr>
            <w:tcW w:w="1275" w:type="dxa"/>
            <w:tcBorders>
              <w:top w:val="single" w:sz="4" w:space="0" w:color="auto"/>
              <w:left w:val="single" w:sz="4" w:space="0" w:color="auto"/>
              <w:bottom w:val="single" w:sz="4" w:space="0" w:color="auto"/>
              <w:right w:val="single" w:sz="4" w:space="0" w:color="auto"/>
            </w:tcBorders>
          </w:tcPr>
          <w:p w:rsidR="007C338A" w:rsidRPr="008964E9" w:rsidRDefault="007C338A" w:rsidP="00A15E1D">
            <w:pPr>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3,75 %</w:t>
            </w:r>
          </w:p>
        </w:tc>
      </w:tr>
      <w:tr w:rsidR="007C338A" w:rsidTr="0082030B">
        <w:trPr>
          <w:jc w:val="center"/>
        </w:trPr>
        <w:tc>
          <w:tcPr>
            <w:tcW w:w="2099" w:type="dxa"/>
            <w:tcBorders>
              <w:top w:val="single" w:sz="4" w:space="0" w:color="auto"/>
              <w:left w:val="single" w:sz="4" w:space="0" w:color="auto"/>
              <w:bottom w:val="single" w:sz="4" w:space="0" w:color="auto"/>
              <w:right w:val="single" w:sz="4" w:space="0" w:color="auto"/>
            </w:tcBorders>
            <w:hideMark/>
          </w:tcPr>
          <w:p w:rsidR="007C338A" w:rsidRPr="00C77D1B" w:rsidRDefault="007C338A" w:rsidP="007C338A">
            <w:pPr>
              <w:spacing w:after="0" w:line="240" w:lineRule="auto"/>
              <w:jc w:val="both"/>
              <w:rPr>
                <w:rFonts w:ascii="Times New Roman" w:eastAsia="Calibri" w:hAnsi="Times New Roman" w:cs="Times New Roman"/>
                <w:sz w:val="18"/>
                <w:szCs w:val="20"/>
              </w:rPr>
            </w:pPr>
            <w:r w:rsidRPr="00C77D1B">
              <w:rPr>
                <w:rFonts w:ascii="Times New Roman" w:eastAsia="Calibri" w:hAnsi="Times New Roman" w:cs="Times New Roman"/>
                <w:sz w:val="18"/>
                <w:szCs w:val="20"/>
              </w:rPr>
              <w:t>Material de oficina</w:t>
            </w:r>
          </w:p>
        </w:tc>
        <w:tc>
          <w:tcPr>
            <w:tcW w:w="1071" w:type="dxa"/>
            <w:tcBorders>
              <w:top w:val="single" w:sz="4" w:space="0" w:color="auto"/>
              <w:left w:val="single" w:sz="4" w:space="0" w:color="auto"/>
              <w:bottom w:val="single" w:sz="4" w:space="0" w:color="auto"/>
              <w:right w:val="single" w:sz="4" w:space="0" w:color="auto"/>
            </w:tcBorders>
          </w:tcPr>
          <w:p w:rsidR="007C338A" w:rsidRPr="00C77D1B" w:rsidRDefault="007C338A" w:rsidP="00A15E1D">
            <w:pPr>
              <w:spacing w:after="0" w:line="240" w:lineRule="auto"/>
              <w:jc w:val="center"/>
              <w:rPr>
                <w:rFonts w:ascii="Times New Roman" w:eastAsia="Calibri" w:hAnsi="Times New Roman" w:cs="Times New Roman"/>
                <w:sz w:val="18"/>
                <w:szCs w:val="20"/>
              </w:rPr>
            </w:pPr>
            <w:r w:rsidRPr="00C77D1B">
              <w:rPr>
                <w:rFonts w:ascii="Times New Roman" w:eastAsia="Calibri" w:hAnsi="Times New Roman" w:cs="Times New Roman"/>
                <w:sz w:val="18"/>
                <w:szCs w:val="20"/>
              </w:rPr>
              <w:t>1100,00 €</w:t>
            </w:r>
          </w:p>
        </w:tc>
        <w:tc>
          <w:tcPr>
            <w:tcW w:w="1276" w:type="dxa"/>
            <w:tcBorders>
              <w:top w:val="single" w:sz="4" w:space="0" w:color="auto"/>
              <w:left w:val="single" w:sz="4" w:space="0" w:color="auto"/>
              <w:bottom w:val="single" w:sz="4" w:space="0" w:color="auto"/>
              <w:right w:val="single" w:sz="4" w:space="0" w:color="auto"/>
            </w:tcBorders>
          </w:tcPr>
          <w:p w:rsidR="007C338A" w:rsidRPr="00C77D1B" w:rsidRDefault="007C338A" w:rsidP="00A15E1D">
            <w:pPr>
              <w:spacing w:after="0" w:line="240" w:lineRule="auto"/>
              <w:jc w:val="center"/>
              <w:rPr>
                <w:rFonts w:ascii="Times New Roman" w:eastAsia="Calibri" w:hAnsi="Times New Roman" w:cs="Times New Roman"/>
                <w:sz w:val="18"/>
                <w:szCs w:val="20"/>
              </w:rPr>
            </w:pPr>
            <w:r w:rsidRPr="00C77D1B">
              <w:rPr>
                <w:rFonts w:ascii="Times New Roman" w:eastAsia="Calibri" w:hAnsi="Times New Roman" w:cs="Times New Roman"/>
                <w:sz w:val="18"/>
                <w:szCs w:val="20"/>
              </w:rPr>
              <w:t>1250,00 €</w:t>
            </w:r>
          </w:p>
        </w:tc>
        <w:tc>
          <w:tcPr>
            <w:tcW w:w="1078" w:type="dxa"/>
            <w:tcBorders>
              <w:top w:val="single" w:sz="4" w:space="0" w:color="auto"/>
              <w:left w:val="single" w:sz="4" w:space="0" w:color="auto"/>
              <w:bottom w:val="single" w:sz="4" w:space="0" w:color="auto"/>
              <w:right w:val="single" w:sz="4" w:space="0" w:color="auto"/>
            </w:tcBorders>
          </w:tcPr>
          <w:p w:rsidR="007C338A" w:rsidRPr="008964E9" w:rsidRDefault="007C338A" w:rsidP="00A15E1D">
            <w:pPr>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-150,00 €</w:t>
            </w:r>
          </w:p>
        </w:tc>
        <w:tc>
          <w:tcPr>
            <w:tcW w:w="1275" w:type="dxa"/>
            <w:tcBorders>
              <w:top w:val="single" w:sz="4" w:space="0" w:color="auto"/>
              <w:left w:val="single" w:sz="4" w:space="0" w:color="auto"/>
              <w:bottom w:val="single" w:sz="4" w:space="0" w:color="auto"/>
              <w:right w:val="single" w:sz="4" w:space="0" w:color="auto"/>
            </w:tcBorders>
          </w:tcPr>
          <w:p w:rsidR="007C338A" w:rsidRPr="008964E9" w:rsidRDefault="007C338A" w:rsidP="00A15E1D">
            <w:pPr>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-12 %</w:t>
            </w:r>
          </w:p>
        </w:tc>
      </w:tr>
      <w:tr w:rsidR="007C338A" w:rsidTr="0082030B">
        <w:trPr>
          <w:jc w:val="center"/>
        </w:trPr>
        <w:tc>
          <w:tcPr>
            <w:tcW w:w="2099" w:type="dxa"/>
            <w:tcBorders>
              <w:top w:val="single" w:sz="4" w:space="0" w:color="auto"/>
              <w:left w:val="single" w:sz="4" w:space="0" w:color="auto"/>
              <w:bottom w:val="single" w:sz="4" w:space="0" w:color="auto"/>
              <w:right w:val="single" w:sz="4" w:space="0" w:color="auto"/>
            </w:tcBorders>
            <w:hideMark/>
          </w:tcPr>
          <w:p w:rsidR="007C338A" w:rsidRPr="00C77D1B" w:rsidRDefault="007C338A" w:rsidP="007C338A">
            <w:pPr>
              <w:spacing w:after="0" w:line="240" w:lineRule="auto"/>
              <w:jc w:val="both"/>
              <w:rPr>
                <w:rFonts w:ascii="Times New Roman" w:eastAsia="Calibri" w:hAnsi="Times New Roman" w:cs="Times New Roman"/>
                <w:sz w:val="18"/>
                <w:szCs w:val="20"/>
              </w:rPr>
            </w:pPr>
            <w:r w:rsidRPr="00C77D1B">
              <w:rPr>
                <w:rFonts w:ascii="Times New Roman" w:eastAsia="Calibri" w:hAnsi="Times New Roman" w:cs="Times New Roman"/>
                <w:sz w:val="18"/>
                <w:szCs w:val="20"/>
              </w:rPr>
              <w:t>Mantenimiento</w:t>
            </w:r>
          </w:p>
        </w:tc>
        <w:tc>
          <w:tcPr>
            <w:tcW w:w="1071" w:type="dxa"/>
            <w:tcBorders>
              <w:top w:val="single" w:sz="4" w:space="0" w:color="auto"/>
              <w:left w:val="single" w:sz="4" w:space="0" w:color="auto"/>
              <w:bottom w:val="single" w:sz="4" w:space="0" w:color="auto"/>
              <w:right w:val="single" w:sz="4" w:space="0" w:color="auto"/>
            </w:tcBorders>
          </w:tcPr>
          <w:p w:rsidR="007C338A" w:rsidRPr="00C77D1B" w:rsidRDefault="007C338A" w:rsidP="00A15E1D">
            <w:pPr>
              <w:spacing w:after="0" w:line="240" w:lineRule="auto"/>
              <w:jc w:val="center"/>
              <w:rPr>
                <w:rFonts w:ascii="Times New Roman" w:eastAsia="Calibri" w:hAnsi="Times New Roman" w:cs="Times New Roman"/>
                <w:sz w:val="18"/>
                <w:szCs w:val="20"/>
              </w:rPr>
            </w:pPr>
            <w:r w:rsidRPr="00C77D1B">
              <w:rPr>
                <w:rFonts w:ascii="Times New Roman" w:eastAsia="Calibri" w:hAnsi="Times New Roman" w:cs="Times New Roman"/>
                <w:sz w:val="18"/>
                <w:szCs w:val="20"/>
              </w:rPr>
              <w:t>6288,00 €</w:t>
            </w:r>
          </w:p>
        </w:tc>
        <w:tc>
          <w:tcPr>
            <w:tcW w:w="1276" w:type="dxa"/>
            <w:tcBorders>
              <w:top w:val="single" w:sz="4" w:space="0" w:color="auto"/>
              <w:left w:val="single" w:sz="4" w:space="0" w:color="auto"/>
              <w:bottom w:val="single" w:sz="4" w:space="0" w:color="auto"/>
              <w:right w:val="single" w:sz="4" w:space="0" w:color="auto"/>
            </w:tcBorders>
          </w:tcPr>
          <w:p w:rsidR="007C338A" w:rsidRPr="00C77D1B" w:rsidRDefault="007C338A" w:rsidP="00A15E1D">
            <w:pPr>
              <w:spacing w:after="0" w:line="240" w:lineRule="auto"/>
              <w:jc w:val="center"/>
              <w:rPr>
                <w:rFonts w:ascii="Times New Roman" w:eastAsia="Calibri" w:hAnsi="Times New Roman" w:cs="Times New Roman"/>
                <w:sz w:val="18"/>
                <w:szCs w:val="20"/>
              </w:rPr>
            </w:pPr>
            <w:r w:rsidRPr="00C77D1B">
              <w:rPr>
                <w:rFonts w:ascii="Times New Roman" w:eastAsia="Calibri" w:hAnsi="Times New Roman" w:cs="Times New Roman"/>
                <w:sz w:val="18"/>
                <w:szCs w:val="20"/>
              </w:rPr>
              <w:t>7330,00 €</w:t>
            </w:r>
          </w:p>
        </w:tc>
        <w:tc>
          <w:tcPr>
            <w:tcW w:w="1078" w:type="dxa"/>
            <w:tcBorders>
              <w:top w:val="single" w:sz="4" w:space="0" w:color="auto"/>
              <w:left w:val="single" w:sz="4" w:space="0" w:color="auto"/>
              <w:bottom w:val="single" w:sz="4" w:space="0" w:color="auto"/>
              <w:right w:val="single" w:sz="4" w:space="0" w:color="auto"/>
            </w:tcBorders>
          </w:tcPr>
          <w:p w:rsidR="007C338A" w:rsidRPr="008964E9" w:rsidRDefault="007C338A" w:rsidP="00A15E1D">
            <w:pPr>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-1042,00 €</w:t>
            </w:r>
          </w:p>
        </w:tc>
        <w:tc>
          <w:tcPr>
            <w:tcW w:w="1275" w:type="dxa"/>
            <w:tcBorders>
              <w:top w:val="single" w:sz="4" w:space="0" w:color="auto"/>
              <w:left w:val="single" w:sz="4" w:space="0" w:color="auto"/>
              <w:bottom w:val="single" w:sz="4" w:space="0" w:color="auto"/>
              <w:right w:val="single" w:sz="4" w:space="0" w:color="auto"/>
            </w:tcBorders>
          </w:tcPr>
          <w:p w:rsidR="007C338A" w:rsidRPr="008964E9" w:rsidRDefault="007C338A" w:rsidP="00A15E1D">
            <w:pPr>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-14,26 %</w:t>
            </w:r>
          </w:p>
        </w:tc>
      </w:tr>
      <w:tr w:rsidR="007C338A" w:rsidTr="0082030B">
        <w:trPr>
          <w:jc w:val="center"/>
        </w:trPr>
        <w:tc>
          <w:tcPr>
            <w:tcW w:w="2099" w:type="dxa"/>
            <w:tcBorders>
              <w:top w:val="single" w:sz="4" w:space="0" w:color="auto"/>
              <w:left w:val="single" w:sz="4" w:space="0" w:color="auto"/>
              <w:bottom w:val="single" w:sz="4" w:space="0" w:color="auto"/>
              <w:right w:val="single" w:sz="4" w:space="0" w:color="auto"/>
            </w:tcBorders>
            <w:hideMark/>
          </w:tcPr>
          <w:p w:rsidR="007C338A" w:rsidRPr="00C77D1B" w:rsidRDefault="007C338A" w:rsidP="007C338A">
            <w:pPr>
              <w:spacing w:after="0" w:line="240" w:lineRule="auto"/>
              <w:jc w:val="both"/>
              <w:rPr>
                <w:rFonts w:ascii="Times New Roman" w:eastAsia="Calibri" w:hAnsi="Times New Roman" w:cs="Times New Roman"/>
                <w:sz w:val="18"/>
                <w:szCs w:val="20"/>
              </w:rPr>
            </w:pPr>
            <w:r w:rsidRPr="00C77D1B">
              <w:rPr>
                <w:rFonts w:ascii="Times New Roman" w:eastAsia="Calibri" w:hAnsi="Times New Roman" w:cs="Times New Roman"/>
                <w:sz w:val="18"/>
                <w:szCs w:val="20"/>
              </w:rPr>
              <w:t>Materiales manipulación</w:t>
            </w:r>
          </w:p>
        </w:tc>
        <w:tc>
          <w:tcPr>
            <w:tcW w:w="1071" w:type="dxa"/>
            <w:tcBorders>
              <w:top w:val="single" w:sz="4" w:space="0" w:color="auto"/>
              <w:left w:val="single" w:sz="4" w:space="0" w:color="auto"/>
              <w:bottom w:val="single" w:sz="4" w:space="0" w:color="auto"/>
              <w:right w:val="single" w:sz="4" w:space="0" w:color="auto"/>
            </w:tcBorders>
          </w:tcPr>
          <w:p w:rsidR="007C338A" w:rsidRPr="00C77D1B" w:rsidRDefault="007C338A" w:rsidP="00A15E1D">
            <w:pPr>
              <w:spacing w:after="0" w:line="240" w:lineRule="auto"/>
              <w:jc w:val="center"/>
              <w:rPr>
                <w:rFonts w:ascii="Times New Roman" w:eastAsia="Calibri" w:hAnsi="Times New Roman" w:cs="Times New Roman"/>
                <w:sz w:val="18"/>
                <w:szCs w:val="20"/>
              </w:rPr>
            </w:pPr>
            <w:r w:rsidRPr="00C77D1B">
              <w:rPr>
                <w:rFonts w:ascii="Times New Roman" w:eastAsia="Calibri" w:hAnsi="Times New Roman" w:cs="Times New Roman"/>
                <w:sz w:val="18"/>
                <w:szCs w:val="20"/>
              </w:rPr>
              <w:t>955,36 €</w:t>
            </w:r>
          </w:p>
        </w:tc>
        <w:tc>
          <w:tcPr>
            <w:tcW w:w="1276" w:type="dxa"/>
            <w:tcBorders>
              <w:top w:val="single" w:sz="4" w:space="0" w:color="auto"/>
              <w:left w:val="single" w:sz="4" w:space="0" w:color="auto"/>
              <w:bottom w:val="single" w:sz="4" w:space="0" w:color="auto"/>
              <w:right w:val="single" w:sz="4" w:space="0" w:color="auto"/>
            </w:tcBorders>
          </w:tcPr>
          <w:p w:rsidR="007C338A" w:rsidRPr="00C77D1B" w:rsidRDefault="007C338A" w:rsidP="00A15E1D">
            <w:pPr>
              <w:spacing w:after="0" w:line="240" w:lineRule="auto"/>
              <w:jc w:val="center"/>
              <w:rPr>
                <w:rFonts w:ascii="Times New Roman" w:eastAsia="Calibri" w:hAnsi="Times New Roman" w:cs="Times New Roman"/>
                <w:sz w:val="18"/>
                <w:szCs w:val="20"/>
              </w:rPr>
            </w:pPr>
            <w:r w:rsidRPr="00C77D1B">
              <w:rPr>
                <w:rFonts w:ascii="Times New Roman" w:eastAsia="Calibri" w:hAnsi="Times New Roman" w:cs="Times New Roman"/>
                <w:sz w:val="18"/>
                <w:szCs w:val="20"/>
              </w:rPr>
              <w:t>789,62 €</w:t>
            </w:r>
          </w:p>
        </w:tc>
        <w:tc>
          <w:tcPr>
            <w:tcW w:w="1078" w:type="dxa"/>
            <w:tcBorders>
              <w:top w:val="single" w:sz="4" w:space="0" w:color="auto"/>
              <w:left w:val="single" w:sz="4" w:space="0" w:color="auto"/>
              <w:bottom w:val="single" w:sz="4" w:space="0" w:color="auto"/>
              <w:right w:val="single" w:sz="4" w:space="0" w:color="auto"/>
            </w:tcBorders>
          </w:tcPr>
          <w:p w:rsidR="007C338A" w:rsidRPr="008964E9" w:rsidRDefault="007C338A" w:rsidP="00A15E1D">
            <w:pPr>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165,74 €</w:t>
            </w:r>
          </w:p>
        </w:tc>
        <w:tc>
          <w:tcPr>
            <w:tcW w:w="1275" w:type="dxa"/>
            <w:tcBorders>
              <w:top w:val="single" w:sz="4" w:space="0" w:color="auto"/>
              <w:left w:val="single" w:sz="4" w:space="0" w:color="auto"/>
              <w:bottom w:val="single" w:sz="4" w:space="0" w:color="auto"/>
              <w:right w:val="single" w:sz="4" w:space="0" w:color="auto"/>
            </w:tcBorders>
          </w:tcPr>
          <w:p w:rsidR="007C338A" w:rsidRPr="008964E9" w:rsidRDefault="007C338A" w:rsidP="00A15E1D">
            <w:pPr>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20,99 %</w:t>
            </w:r>
          </w:p>
        </w:tc>
      </w:tr>
    </w:tbl>
    <w:p w:rsidR="00FB7F0A" w:rsidRDefault="00FB7F0A" w:rsidP="00DB1A07">
      <w:pPr>
        <w:spacing w:after="0" w:line="240" w:lineRule="auto"/>
        <w:jc w:val="both"/>
        <w:rPr>
          <w:rFonts w:ascii="Times New Roman" w:hAnsi="Times New Roman" w:cs="Times New Roman"/>
          <w:sz w:val="20"/>
          <w:szCs w:val="20"/>
        </w:rPr>
      </w:pPr>
    </w:p>
    <w:tbl>
      <w:tblPr>
        <w:tblStyle w:val="Tablaconcuadrcula"/>
        <w:tblW w:w="6663" w:type="dxa"/>
        <w:jc w:val="center"/>
        <w:tblLook w:val="04A0" w:firstRow="1" w:lastRow="0" w:firstColumn="1" w:lastColumn="0" w:noHBand="0" w:noVBand="1"/>
      </w:tblPr>
      <w:tblGrid>
        <w:gridCol w:w="1977"/>
        <w:gridCol w:w="1134"/>
        <w:gridCol w:w="1276"/>
        <w:gridCol w:w="1016"/>
        <w:gridCol w:w="1260"/>
      </w:tblGrid>
      <w:tr w:rsidR="0082030B" w:rsidTr="00C84366">
        <w:trPr>
          <w:trHeight w:val="56"/>
          <w:jc w:val="center"/>
        </w:trPr>
        <w:tc>
          <w:tcPr>
            <w:tcW w:w="1977" w:type="dxa"/>
            <w:tcBorders>
              <w:top w:val="nil"/>
              <w:left w:val="nil"/>
              <w:bottom w:val="single" w:sz="4" w:space="0" w:color="auto"/>
              <w:right w:val="single" w:sz="4" w:space="0" w:color="auto"/>
            </w:tcBorders>
          </w:tcPr>
          <w:p w:rsidR="0082030B" w:rsidRPr="00C404EE" w:rsidRDefault="0082030B">
            <w:pPr>
              <w:jc w:val="both"/>
              <w:rPr>
                <w:rFonts w:ascii="Times New Roman" w:hAnsi="Times New Roman"/>
                <w:b/>
                <w:sz w:val="18"/>
                <w:szCs w:val="2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2030B" w:rsidRDefault="0082030B">
            <w:pPr>
              <w:jc w:val="center"/>
              <w:rPr>
                <w:rFonts w:ascii="Times New Roman" w:hAnsi="Times New Roman"/>
                <w:b/>
                <w:sz w:val="18"/>
                <w:szCs w:val="20"/>
                <w:lang w:eastAsia="es-ES"/>
              </w:rPr>
            </w:pPr>
            <w:r>
              <w:rPr>
                <w:rFonts w:ascii="Times New Roman" w:hAnsi="Times New Roman"/>
                <w:b/>
                <w:sz w:val="18"/>
                <w:szCs w:val="20"/>
                <w:lang w:eastAsia="es-ES"/>
              </w:rPr>
              <w:t>Real</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2030B" w:rsidRDefault="0082030B">
            <w:pPr>
              <w:jc w:val="center"/>
              <w:rPr>
                <w:rFonts w:ascii="Times New Roman" w:hAnsi="Times New Roman"/>
                <w:sz w:val="18"/>
                <w:szCs w:val="20"/>
                <w:lang w:eastAsia="es-ES"/>
              </w:rPr>
            </w:pPr>
            <w:r>
              <w:rPr>
                <w:rFonts w:ascii="Times New Roman" w:hAnsi="Times New Roman"/>
                <w:b/>
                <w:sz w:val="18"/>
                <w:szCs w:val="20"/>
                <w:lang w:eastAsia="es-ES"/>
              </w:rPr>
              <w:t>Presupuesto</w:t>
            </w:r>
          </w:p>
        </w:tc>
        <w:tc>
          <w:tcPr>
            <w:tcW w:w="1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2030B" w:rsidRDefault="0082030B" w:rsidP="0082030B">
            <w:pPr>
              <w:jc w:val="center"/>
              <w:rPr>
                <w:rFonts w:ascii="Times New Roman" w:hAnsi="Times New Roman"/>
                <w:sz w:val="18"/>
                <w:szCs w:val="20"/>
                <w:lang w:eastAsia="es-ES"/>
              </w:rPr>
            </w:pPr>
            <w:r>
              <w:rPr>
                <w:rFonts w:ascii="Times New Roman" w:hAnsi="Times New Roman"/>
                <w:b/>
                <w:sz w:val="18"/>
                <w:szCs w:val="20"/>
                <w:lang w:eastAsia="es-ES"/>
              </w:rPr>
              <w:t xml:space="preserve">Diferencia </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030B" w:rsidRDefault="0082030B">
            <w:pPr>
              <w:jc w:val="center"/>
              <w:rPr>
                <w:rFonts w:ascii="Times New Roman" w:hAnsi="Times New Roman"/>
                <w:sz w:val="18"/>
                <w:szCs w:val="20"/>
                <w:lang w:eastAsia="es-ES"/>
              </w:rPr>
            </w:pPr>
            <w:r>
              <w:rPr>
                <w:rFonts w:ascii="Times New Roman" w:hAnsi="Times New Roman"/>
                <w:b/>
                <w:sz w:val="18"/>
                <w:szCs w:val="20"/>
                <w:lang w:eastAsia="es-ES"/>
              </w:rPr>
              <w:t>% variación</w:t>
            </w:r>
          </w:p>
        </w:tc>
      </w:tr>
      <w:tr w:rsidR="00E50FAD" w:rsidTr="00C84366">
        <w:trPr>
          <w:jc w:val="center"/>
        </w:trPr>
        <w:tc>
          <w:tcPr>
            <w:tcW w:w="1977" w:type="dxa"/>
            <w:tcBorders>
              <w:top w:val="single" w:sz="4" w:space="0" w:color="auto"/>
              <w:left w:val="single" w:sz="4" w:space="0" w:color="auto"/>
              <w:bottom w:val="single" w:sz="4" w:space="0" w:color="auto"/>
              <w:right w:val="single" w:sz="4" w:space="0" w:color="auto"/>
            </w:tcBorders>
            <w:hideMark/>
          </w:tcPr>
          <w:p w:rsidR="00FB7F0A" w:rsidRPr="00E50FAD" w:rsidRDefault="00C404EE" w:rsidP="00C404EE">
            <w:pPr>
              <w:jc w:val="right"/>
              <w:rPr>
                <w:rFonts w:ascii="Times New Roman" w:hAnsi="Times New Roman"/>
                <w:b/>
                <w:sz w:val="18"/>
                <w:szCs w:val="20"/>
                <w:lang w:eastAsia="es-ES"/>
              </w:rPr>
            </w:pPr>
            <w:r w:rsidRPr="00FC0566">
              <w:rPr>
                <w:rFonts w:ascii="Times New Roman" w:hAnsi="Times New Roman"/>
                <w:sz w:val="18"/>
                <w:szCs w:val="20"/>
                <w:lang w:eastAsia="es-ES"/>
              </w:rPr>
              <w:t>Subtotal</w:t>
            </w:r>
          </w:p>
        </w:tc>
        <w:tc>
          <w:tcPr>
            <w:tcW w:w="1134" w:type="dxa"/>
            <w:tcBorders>
              <w:top w:val="single" w:sz="4" w:space="0" w:color="auto"/>
              <w:left w:val="single" w:sz="4" w:space="0" w:color="auto"/>
              <w:bottom w:val="single" w:sz="4" w:space="0" w:color="auto"/>
              <w:right w:val="single" w:sz="4" w:space="0" w:color="auto"/>
            </w:tcBorders>
            <w:hideMark/>
          </w:tcPr>
          <w:p w:rsidR="00FB7F0A" w:rsidRDefault="002143AA" w:rsidP="00A15E1D">
            <w:pPr>
              <w:jc w:val="center"/>
              <w:rPr>
                <w:rFonts w:ascii="Times New Roman" w:hAnsi="Times New Roman"/>
                <w:sz w:val="18"/>
                <w:szCs w:val="20"/>
                <w:lang w:eastAsia="es-ES"/>
              </w:rPr>
            </w:pPr>
            <w:r>
              <w:rPr>
                <w:rFonts w:ascii="Times New Roman" w:hAnsi="Times New Roman"/>
                <w:sz w:val="18"/>
                <w:szCs w:val="20"/>
                <w:lang w:eastAsia="es-ES"/>
              </w:rPr>
              <w:t>64 108,21 €</w:t>
            </w:r>
          </w:p>
        </w:tc>
        <w:tc>
          <w:tcPr>
            <w:tcW w:w="1276" w:type="dxa"/>
            <w:tcBorders>
              <w:top w:val="single" w:sz="4" w:space="0" w:color="auto"/>
              <w:left w:val="single" w:sz="4" w:space="0" w:color="auto"/>
              <w:bottom w:val="single" w:sz="4" w:space="0" w:color="auto"/>
              <w:right w:val="single" w:sz="4" w:space="0" w:color="auto"/>
            </w:tcBorders>
            <w:hideMark/>
          </w:tcPr>
          <w:p w:rsidR="00FB7F0A" w:rsidRDefault="00523A57" w:rsidP="00A15E1D">
            <w:pPr>
              <w:jc w:val="center"/>
              <w:rPr>
                <w:rFonts w:ascii="Times New Roman" w:hAnsi="Times New Roman"/>
                <w:sz w:val="18"/>
                <w:szCs w:val="20"/>
                <w:lang w:eastAsia="es-ES"/>
              </w:rPr>
            </w:pPr>
            <w:r>
              <w:rPr>
                <w:rFonts w:ascii="Times New Roman" w:hAnsi="Times New Roman"/>
                <w:sz w:val="18"/>
                <w:szCs w:val="20"/>
                <w:lang w:eastAsia="es-ES"/>
              </w:rPr>
              <w:t>64 484,02 €</w:t>
            </w:r>
          </w:p>
        </w:tc>
        <w:tc>
          <w:tcPr>
            <w:tcW w:w="1016" w:type="dxa"/>
            <w:tcBorders>
              <w:top w:val="single" w:sz="4" w:space="0" w:color="auto"/>
              <w:left w:val="single" w:sz="4" w:space="0" w:color="auto"/>
              <w:bottom w:val="single" w:sz="4" w:space="0" w:color="auto"/>
              <w:right w:val="single" w:sz="4" w:space="0" w:color="auto"/>
            </w:tcBorders>
          </w:tcPr>
          <w:p w:rsidR="00FB7F0A" w:rsidRDefault="00523A57" w:rsidP="00A15E1D">
            <w:pPr>
              <w:jc w:val="center"/>
              <w:rPr>
                <w:rFonts w:ascii="Times New Roman" w:hAnsi="Times New Roman"/>
                <w:sz w:val="18"/>
                <w:szCs w:val="20"/>
                <w:lang w:eastAsia="es-ES"/>
              </w:rPr>
            </w:pPr>
            <w:r>
              <w:rPr>
                <w:rFonts w:ascii="Times New Roman" w:hAnsi="Times New Roman"/>
                <w:sz w:val="18"/>
                <w:szCs w:val="20"/>
                <w:lang w:eastAsia="es-ES"/>
              </w:rPr>
              <w:t>-375,81 €</w:t>
            </w:r>
          </w:p>
        </w:tc>
        <w:tc>
          <w:tcPr>
            <w:tcW w:w="1260" w:type="dxa"/>
            <w:tcBorders>
              <w:top w:val="single" w:sz="4" w:space="0" w:color="auto"/>
              <w:left w:val="single" w:sz="4" w:space="0" w:color="auto"/>
              <w:bottom w:val="single" w:sz="4" w:space="0" w:color="auto"/>
              <w:right w:val="single" w:sz="4" w:space="0" w:color="auto"/>
            </w:tcBorders>
          </w:tcPr>
          <w:p w:rsidR="00FB7F0A" w:rsidRDefault="00523A57" w:rsidP="00A15E1D">
            <w:pPr>
              <w:jc w:val="center"/>
              <w:rPr>
                <w:rFonts w:ascii="Times New Roman" w:hAnsi="Times New Roman"/>
                <w:sz w:val="18"/>
                <w:szCs w:val="20"/>
                <w:lang w:eastAsia="es-ES"/>
              </w:rPr>
            </w:pPr>
            <w:r>
              <w:rPr>
                <w:rFonts w:ascii="Times New Roman" w:hAnsi="Times New Roman"/>
                <w:sz w:val="18"/>
                <w:szCs w:val="20"/>
                <w:lang w:eastAsia="es-ES"/>
              </w:rPr>
              <w:t>-0,58</w:t>
            </w:r>
            <w:r w:rsidR="008175AC">
              <w:rPr>
                <w:rFonts w:ascii="Times New Roman" w:hAnsi="Times New Roman"/>
                <w:sz w:val="18"/>
                <w:szCs w:val="20"/>
                <w:lang w:eastAsia="es-ES"/>
              </w:rPr>
              <w:t> %</w:t>
            </w:r>
          </w:p>
        </w:tc>
      </w:tr>
    </w:tbl>
    <w:p w:rsidR="00FB7F0A" w:rsidRDefault="00FB7F0A" w:rsidP="00DB1A07">
      <w:pPr>
        <w:spacing w:after="0" w:line="240" w:lineRule="auto"/>
        <w:jc w:val="both"/>
        <w:rPr>
          <w:rFonts w:ascii="Times New Roman" w:hAnsi="Times New Roman" w:cs="Times New Roman"/>
          <w:sz w:val="20"/>
          <w:szCs w:val="20"/>
        </w:rPr>
      </w:pPr>
    </w:p>
    <w:p w:rsidR="00815D54" w:rsidRPr="00362656" w:rsidRDefault="00362656" w:rsidP="00362656">
      <w:pPr>
        <w:spacing w:after="0" w:line="240" w:lineRule="auto"/>
        <w:jc w:val="both"/>
        <w:rPr>
          <w:rFonts w:ascii="Times New Roman" w:hAnsi="Times New Roman" w:cs="Times New Roman"/>
          <w:b/>
          <w:sz w:val="20"/>
          <w:szCs w:val="20"/>
        </w:rPr>
      </w:pPr>
      <w:r w:rsidRPr="00362656">
        <w:rPr>
          <w:rFonts w:ascii="Times New Roman" w:hAnsi="Times New Roman" w:cs="Times New Roman"/>
          <w:b/>
          <w:sz w:val="20"/>
          <w:szCs w:val="20"/>
        </w:rPr>
        <w:lastRenderedPageBreak/>
        <w:t>8. Desde el punto de vista del almacén, cite qué sinergias se deben establecer con los proveedores y los clientes.</w:t>
      </w:r>
    </w:p>
    <w:p w:rsidR="00362656" w:rsidRDefault="00362656" w:rsidP="00362656">
      <w:pPr>
        <w:spacing w:after="0" w:line="240" w:lineRule="auto"/>
        <w:jc w:val="both"/>
        <w:rPr>
          <w:rFonts w:ascii="Times New Roman" w:hAnsi="Times New Roman" w:cs="Times New Roman"/>
          <w:sz w:val="20"/>
          <w:szCs w:val="20"/>
        </w:rPr>
      </w:pPr>
    </w:p>
    <w:p w:rsidR="00242E9F" w:rsidRPr="009C360F" w:rsidRDefault="00242E9F" w:rsidP="00242E9F">
      <w:pPr>
        <w:suppressAutoHyphens/>
        <w:spacing w:after="0" w:line="240" w:lineRule="auto"/>
        <w:jc w:val="both"/>
        <w:rPr>
          <w:rFonts w:ascii="Times New Roman" w:eastAsia="Calibri" w:hAnsi="Times New Roman" w:cs="Times New Roman"/>
          <w:sz w:val="20"/>
          <w:szCs w:val="20"/>
        </w:rPr>
      </w:pPr>
      <w:r w:rsidRPr="009C360F">
        <w:rPr>
          <w:rFonts w:ascii="Times New Roman" w:eastAsia="Calibri" w:hAnsi="Times New Roman" w:cs="Times New Roman"/>
          <w:sz w:val="20"/>
          <w:szCs w:val="20"/>
        </w:rPr>
        <w:t>Las sinergias que hay que establecer con los proveedores son:</w:t>
      </w:r>
    </w:p>
    <w:p w:rsidR="00242E9F" w:rsidRPr="009C360F" w:rsidRDefault="00242E9F" w:rsidP="00DB1A07">
      <w:pPr>
        <w:spacing w:after="0" w:line="240" w:lineRule="auto"/>
        <w:jc w:val="both"/>
        <w:rPr>
          <w:rFonts w:ascii="Times New Roman" w:hAnsi="Times New Roman" w:cs="Times New Roman"/>
          <w:sz w:val="20"/>
          <w:szCs w:val="20"/>
        </w:rPr>
      </w:pPr>
    </w:p>
    <w:p w:rsidR="00F97ADC" w:rsidRPr="009C360F" w:rsidRDefault="00F97ADC" w:rsidP="00F97ADC">
      <w:pPr>
        <w:suppressAutoHyphens/>
        <w:spacing w:after="0" w:line="240" w:lineRule="auto"/>
        <w:ind w:left="170" w:hanging="170"/>
        <w:jc w:val="both"/>
        <w:rPr>
          <w:rFonts w:ascii="Times New Roman" w:eastAsia="Calibri" w:hAnsi="Times New Roman" w:cs="Times New Roman"/>
          <w:sz w:val="20"/>
          <w:szCs w:val="20"/>
        </w:rPr>
      </w:pPr>
      <w:r w:rsidRPr="009C360F">
        <w:rPr>
          <w:rFonts w:ascii="Times New Roman" w:eastAsia="Calibri" w:hAnsi="Times New Roman" w:cs="Times New Roman"/>
          <w:sz w:val="20"/>
          <w:szCs w:val="20"/>
        </w:rPr>
        <w:t>-</w:t>
      </w:r>
      <w:r w:rsidRPr="009C360F">
        <w:rPr>
          <w:rFonts w:ascii="Times New Roman" w:eastAsia="Calibri" w:hAnsi="Times New Roman" w:cs="Times New Roman"/>
          <w:sz w:val="20"/>
          <w:szCs w:val="20"/>
        </w:rPr>
        <w:tab/>
        <w:t>Integración de los sistemas de información. Todo el trámite documental se realiza electrónicamente, con lo que se evitan introducciones manuales y esto supone ahorro de los costes, mayor fiabilidad de la información y ahorro de papel.</w:t>
      </w:r>
    </w:p>
    <w:p w:rsidR="00F97ADC" w:rsidRPr="009C360F" w:rsidRDefault="00F97ADC" w:rsidP="00F97ADC">
      <w:pPr>
        <w:suppressAutoHyphens/>
        <w:spacing w:after="0" w:line="240" w:lineRule="auto"/>
        <w:ind w:left="170" w:hanging="170"/>
        <w:jc w:val="both"/>
        <w:rPr>
          <w:rFonts w:ascii="Times New Roman" w:eastAsia="Calibri" w:hAnsi="Times New Roman" w:cs="Times New Roman"/>
          <w:sz w:val="20"/>
          <w:szCs w:val="20"/>
        </w:rPr>
      </w:pPr>
    </w:p>
    <w:p w:rsidR="00F97ADC" w:rsidRPr="009C360F" w:rsidRDefault="00F97ADC" w:rsidP="00F97ADC">
      <w:pPr>
        <w:suppressAutoHyphens/>
        <w:spacing w:after="0" w:line="240" w:lineRule="auto"/>
        <w:ind w:left="170" w:hanging="170"/>
        <w:jc w:val="both"/>
        <w:rPr>
          <w:rFonts w:ascii="Times New Roman" w:eastAsia="Calibri" w:hAnsi="Times New Roman" w:cs="Times New Roman"/>
          <w:sz w:val="20"/>
        </w:rPr>
      </w:pPr>
      <w:bookmarkStart w:id="1" w:name="_Toc346565889"/>
      <w:r w:rsidRPr="009C360F">
        <w:rPr>
          <w:rFonts w:ascii="Times New Roman" w:eastAsia="Calibri" w:hAnsi="Times New Roman" w:cs="Times New Roman"/>
          <w:sz w:val="20"/>
        </w:rPr>
        <w:t>-</w:t>
      </w:r>
      <w:r w:rsidRPr="009C360F">
        <w:rPr>
          <w:rFonts w:ascii="Times New Roman" w:eastAsia="Calibri" w:hAnsi="Times New Roman" w:cs="Times New Roman"/>
          <w:sz w:val="20"/>
        </w:rPr>
        <w:tab/>
        <w:t>Realización de la gestión del flujo de productos intercambiando información por stock. Si el almacén comunica su plan de ventas al proveedor, este puede planificarse y así conseguir reducir los niveles de inventarios y hacer que los productos fluyan.</w:t>
      </w:r>
      <w:bookmarkEnd w:id="1"/>
    </w:p>
    <w:p w:rsidR="00F97ADC" w:rsidRPr="009C360F" w:rsidRDefault="00F97ADC" w:rsidP="00F97ADC">
      <w:pPr>
        <w:suppressAutoHyphens/>
        <w:spacing w:after="0" w:line="240" w:lineRule="auto"/>
        <w:ind w:left="170" w:hanging="170"/>
        <w:jc w:val="both"/>
        <w:rPr>
          <w:rFonts w:ascii="Times New Roman" w:eastAsia="Calibri" w:hAnsi="Times New Roman" w:cs="Times New Roman"/>
          <w:sz w:val="20"/>
        </w:rPr>
      </w:pPr>
    </w:p>
    <w:p w:rsidR="00F97ADC" w:rsidRPr="009C360F" w:rsidRDefault="00F97ADC" w:rsidP="00F97ADC">
      <w:pPr>
        <w:suppressAutoHyphens/>
        <w:spacing w:after="0" w:line="240" w:lineRule="auto"/>
        <w:ind w:left="170" w:hanging="170"/>
        <w:jc w:val="both"/>
        <w:rPr>
          <w:rFonts w:ascii="Times New Roman" w:eastAsia="Calibri" w:hAnsi="Times New Roman" w:cs="Times New Roman"/>
          <w:sz w:val="20"/>
        </w:rPr>
      </w:pPr>
      <w:bookmarkStart w:id="2" w:name="_Toc346565891"/>
      <w:r w:rsidRPr="009C360F">
        <w:rPr>
          <w:rFonts w:ascii="Times New Roman" w:eastAsia="Calibri" w:hAnsi="Times New Roman" w:cs="Times New Roman"/>
          <w:sz w:val="20"/>
        </w:rPr>
        <w:t>-</w:t>
      </w:r>
      <w:r w:rsidRPr="009C360F">
        <w:rPr>
          <w:rFonts w:ascii="Times New Roman" w:eastAsia="Calibri" w:hAnsi="Times New Roman" w:cs="Times New Roman"/>
          <w:sz w:val="20"/>
        </w:rPr>
        <w:tab/>
        <w:t>Optimización de los tiempos de entrega, es decir, hacer llegar lo que se desea en el momento preciso.</w:t>
      </w:r>
    </w:p>
    <w:p w:rsidR="00F97ADC" w:rsidRPr="009C360F" w:rsidRDefault="00F97ADC" w:rsidP="00F97ADC">
      <w:pPr>
        <w:suppressAutoHyphens/>
        <w:spacing w:after="0" w:line="240" w:lineRule="auto"/>
        <w:ind w:left="170" w:hanging="170"/>
        <w:jc w:val="both"/>
        <w:rPr>
          <w:rFonts w:ascii="Times New Roman" w:eastAsia="Calibri" w:hAnsi="Times New Roman" w:cs="Times New Roman"/>
          <w:sz w:val="20"/>
        </w:rPr>
      </w:pPr>
    </w:p>
    <w:p w:rsidR="00F97ADC" w:rsidRPr="009C360F" w:rsidRDefault="00F97ADC" w:rsidP="00F97ADC">
      <w:pPr>
        <w:suppressAutoHyphens/>
        <w:spacing w:after="0" w:line="240" w:lineRule="auto"/>
        <w:ind w:left="170" w:hanging="170"/>
        <w:jc w:val="both"/>
        <w:rPr>
          <w:rFonts w:ascii="Times New Roman" w:eastAsia="Calibri" w:hAnsi="Times New Roman" w:cs="Times New Roman"/>
          <w:sz w:val="20"/>
        </w:rPr>
      </w:pPr>
      <w:r w:rsidRPr="009C360F">
        <w:rPr>
          <w:rFonts w:ascii="Times New Roman" w:eastAsia="Calibri" w:hAnsi="Times New Roman" w:cs="Times New Roman"/>
          <w:sz w:val="20"/>
        </w:rPr>
        <w:t>-</w:t>
      </w:r>
      <w:r w:rsidRPr="009C360F">
        <w:rPr>
          <w:rFonts w:ascii="Times New Roman" w:eastAsia="Calibri" w:hAnsi="Times New Roman" w:cs="Times New Roman"/>
          <w:sz w:val="20"/>
        </w:rPr>
        <w:tab/>
        <w:t>Estandarización de formatos, ya que así se facilitará la recepción de las mercancías y su almacenaje.</w:t>
      </w:r>
    </w:p>
    <w:p w:rsidR="00F97ADC" w:rsidRPr="009C360F" w:rsidRDefault="00F97ADC" w:rsidP="00F97ADC">
      <w:pPr>
        <w:suppressAutoHyphens/>
        <w:spacing w:after="0" w:line="240" w:lineRule="auto"/>
        <w:ind w:left="170" w:hanging="170"/>
        <w:jc w:val="both"/>
        <w:rPr>
          <w:rFonts w:ascii="Times New Roman" w:eastAsia="Calibri" w:hAnsi="Times New Roman" w:cs="Times New Roman"/>
          <w:sz w:val="20"/>
        </w:rPr>
      </w:pPr>
    </w:p>
    <w:p w:rsidR="00F97ADC" w:rsidRPr="009C360F" w:rsidRDefault="00F97ADC" w:rsidP="00F97ADC">
      <w:pPr>
        <w:suppressAutoHyphens/>
        <w:spacing w:after="0" w:line="240" w:lineRule="auto"/>
        <w:ind w:left="170" w:hanging="170"/>
        <w:jc w:val="both"/>
        <w:rPr>
          <w:rFonts w:ascii="Times New Roman" w:eastAsia="Calibri" w:hAnsi="Times New Roman" w:cs="Times New Roman"/>
          <w:sz w:val="20"/>
        </w:rPr>
      </w:pPr>
      <w:r w:rsidRPr="009C360F">
        <w:rPr>
          <w:rFonts w:ascii="Times New Roman" w:eastAsia="Calibri" w:hAnsi="Times New Roman" w:cs="Times New Roman"/>
          <w:sz w:val="20"/>
        </w:rPr>
        <w:t>-</w:t>
      </w:r>
      <w:r w:rsidRPr="009C360F">
        <w:rPr>
          <w:rFonts w:ascii="Times New Roman" w:eastAsia="Calibri" w:hAnsi="Times New Roman" w:cs="Times New Roman"/>
          <w:sz w:val="20"/>
        </w:rPr>
        <w:tab/>
        <w:t>Búsqueda de mejoras conjuntas</w:t>
      </w:r>
      <w:bookmarkEnd w:id="2"/>
      <w:r w:rsidR="009C360F" w:rsidRPr="009C360F">
        <w:rPr>
          <w:rFonts w:ascii="Times New Roman" w:eastAsia="Calibri" w:hAnsi="Times New Roman" w:cs="Times New Roman"/>
          <w:sz w:val="20"/>
        </w:rPr>
        <w:t>.</w:t>
      </w:r>
    </w:p>
    <w:p w:rsidR="00815D54" w:rsidRDefault="00815D54" w:rsidP="00DB1A07">
      <w:pPr>
        <w:spacing w:after="0" w:line="240" w:lineRule="auto"/>
        <w:jc w:val="both"/>
        <w:rPr>
          <w:rFonts w:ascii="Times New Roman" w:hAnsi="Times New Roman" w:cs="Times New Roman"/>
          <w:sz w:val="20"/>
          <w:szCs w:val="20"/>
        </w:rPr>
      </w:pPr>
    </w:p>
    <w:p w:rsidR="00597C1B" w:rsidRPr="00597C1B" w:rsidRDefault="00011849" w:rsidP="00597C1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Con respecto a las sinergias que hay que establecer con los clientes, el</w:t>
      </w:r>
      <w:r w:rsidR="00597C1B" w:rsidRPr="00597C1B">
        <w:rPr>
          <w:rFonts w:ascii="Times New Roman" w:hAnsi="Times New Roman" w:cs="Times New Roman"/>
          <w:sz w:val="20"/>
          <w:szCs w:val="20"/>
        </w:rPr>
        <w:t xml:space="preserve"> almacén vive por y para </w:t>
      </w:r>
      <w:r>
        <w:rPr>
          <w:rFonts w:ascii="Times New Roman" w:hAnsi="Times New Roman" w:cs="Times New Roman"/>
          <w:sz w:val="20"/>
          <w:szCs w:val="20"/>
        </w:rPr>
        <w:t>ellos</w:t>
      </w:r>
      <w:r w:rsidR="00597C1B" w:rsidRPr="00597C1B">
        <w:rPr>
          <w:rFonts w:ascii="Times New Roman" w:hAnsi="Times New Roman" w:cs="Times New Roman"/>
          <w:sz w:val="20"/>
          <w:szCs w:val="20"/>
        </w:rPr>
        <w:t>, por lo que cada una de sus actividades también. El almacén no posee contacto personal directo con el cliente, ya que el contacto suele ser a distancia y se suelen utilizar vías como el teléfono o el correo electrónico. Es importante que esa lejanía física sea compensada con una cercanía personal por medio del establecimiento de unas comunicaciones cálidas y cercanas; transmitir confianza es la clave. La formación del personal en estos aspectos es fundamental para lograr la excelencia en el almacén.</w:t>
      </w:r>
    </w:p>
    <w:p w:rsidR="00597C1B" w:rsidRPr="00597C1B" w:rsidRDefault="00597C1B" w:rsidP="00597C1B">
      <w:pPr>
        <w:spacing w:after="0" w:line="240" w:lineRule="auto"/>
        <w:jc w:val="both"/>
        <w:rPr>
          <w:rFonts w:ascii="Times New Roman" w:hAnsi="Times New Roman" w:cs="Times New Roman"/>
          <w:sz w:val="20"/>
          <w:szCs w:val="20"/>
        </w:rPr>
      </w:pPr>
    </w:p>
    <w:p w:rsidR="00815D54" w:rsidRDefault="00597C1B" w:rsidP="00597C1B">
      <w:pPr>
        <w:spacing w:after="0" w:line="240" w:lineRule="auto"/>
        <w:jc w:val="both"/>
        <w:rPr>
          <w:rFonts w:ascii="Times New Roman" w:hAnsi="Times New Roman" w:cs="Times New Roman"/>
          <w:sz w:val="20"/>
          <w:szCs w:val="20"/>
        </w:rPr>
      </w:pPr>
      <w:r w:rsidRPr="00597C1B">
        <w:rPr>
          <w:rFonts w:ascii="Times New Roman" w:hAnsi="Times New Roman" w:cs="Times New Roman"/>
          <w:sz w:val="20"/>
          <w:szCs w:val="20"/>
        </w:rPr>
        <w:t>La venta no termina con el envío del pedido, puesto que puede que, por distintas razones, el cliente precise de un servicio de atención y posventa. Esta necesidad puede venir motivada por atender reclamaciones relacionadas con los pedidos (fallos, roturas en transportes, reclamaciones de cantidad, etc.), asesorar en el uso o montaje del producto suministrado o disponer de material de repuesto y desgaste. Es tanta la importancia que los clientes están dando a estos aspectos que una buena gestión puede generar la fidelización de los clientes.</w:t>
      </w:r>
    </w:p>
    <w:p w:rsidR="00597C1B" w:rsidRPr="00815D54" w:rsidRDefault="00597C1B" w:rsidP="00597C1B">
      <w:pPr>
        <w:spacing w:after="0" w:line="240" w:lineRule="auto"/>
        <w:jc w:val="both"/>
        <w:rPr>
          <w:rFonts w:ascii="Times New Roman" w:hAnsi="Times New Roman" w:cs="Times New Roman"/>
          <w:sz w:val="20"/>
          <w:szCs w:val="20"/>
        </w:rPr>
      </w:pPr>
    </w:p>
    <w:p w:rsidR="00D84DC3" w:rsidRPr="00362656" w:rsidRDefault="00362656" w:rsidP="00362656">
      <w:pPr>
        <w:spacing w:after="0" w:line="240" w:lineRule="auto"/>
        <w:jc w:val="both"/>
        <w:rPr>
          <w:rFonts w:ascii="Times New Roman" w:hAnsi="Times New Roman" w:cs="Times New Roman"/>
          <w:b/>
          <w:sz w:val="20"/>
          <w:szCs w:val="20"/>
        </w:rPr>
      </w:pPr>
      <w:r w:rsidRPr="00362656">
        <w:rPr>
          <w:rFonts w:ascii="Times New Roman" w:hAnsi="Times New Roman" w:cs="Times New Roman"/>
          <w:b/>
          <w:sz w:val="20"/>
          <w:szCs w:val="20"/>
        </w:rPr>
        <w:t>9. El operario de un almacén de automoción ha preparado un total de 584 líneas y ha cometido 12 fallos, ¿cuál es el índice de errores y el índice de calidad de servicio de este operario?</w:t>
      </w:r>
    </w:p>
    <w:p w:rsidR="00362656" w:rsidRPr="005E6E12" w:rsidRDefault="00362656" w:rsidP="00362656">
      <w:pPr>
        <w:autoSpaceDE w:val="0"/>
        <w:autoSpaceDN w:val="0"/>
        <w:adjustRightInd w:val="0"/>
        <w:spacing w:after="0" w:line="240" w:lineRule="auto"/>
        <w:rPr>
          <w:rFonts w:ascii="Times New Roman" w:hAnsi="Times New Roman" w:cs="Times New Roman"/>
          <w:sz w:val="20"/>
          <w:szCs w:val="20"/>
        </w:rPr>
      </w:pPr>
    </w:p>
    <w:p w:rsidR="00D84DC3" w:rsidRPr="00815D54" w:rsidRDefault="00D84DC3" w:rsidP="00D84DC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El índice de er</w:t>
      </w:r>
      <w:r w:rsidR="001B5587">
        <w:rPr>
          <w:rFonts w:ascii="Times New Roman" w:hAnsi="Times New Roman" w:cs="Times New Roman"/>
          <w:sz w:val="20"/>
          <w:szCs w:val="20"/>
        </w:rPr>
        <w:t>rores del operario sería 2,05 % y el índice de calidad de servicio sería 97,95 %.</w:t>
      </w:r>
    </w:p>
    <w:p w:rsidR="00D84DC3" w:rsidRDefault="00D84DC3" w:rsidP="00D84DC3">
      <w:pPr>
        <w:spacing w:after="0" w:line="240" w:lineRule="auto"/>
        <w:jc w:val="both"/>
        <w:rPr>
          <w:rFonts w:ascii="Times New Roman" w:hAnsi="Times New Roman" w:cs="Times New Roman"/>
          <w:sz w:val="20"/>
          <w:szCs w:val="20"/>
        </w:rPr>
      </w:pPr>
    </w:p>
    <w:p w:rsidR="00D84DC3" w:rsidRDefault="00D84DC3" w:rsidP="00D84DC3">
      <w:pPr>
        <w:spacing w:after="0" w:line="240" w:lineRule="auto"/>
        <w:jc w:val="center"/>
        <w:rPr>
          <w:rFonts w:ascii="Times New Roman" w:hAnsi="Times New Roman" w:cs="Times New Roman"/>
          <w:sz w:val="20"/>
          <w:szCs w:val="20"/>
        </w:rPr>
      </w:pPr>
      <w:r w:rsidRPr="00D81419">
        <w:rPr>
          <w:rFonts w:ascii="Times New Roman" w:hAnsi="Times New Roman" w:cs="Times New Roman"/>
          <w:noProof/>
          <w:sz w:val="20"/>
          <w:szCs w:val="20"/>
          <w:lang w:eastAsia="es-ES"/>
        </w:rPr>
        <w:drawing>
          <wp:inline distT="0" distB="0" distL="0" distR="0" wp14:anchorId="031EFFD8" wp14:editId="5749B5FE">
            <wp:extent cx="2304000" cy="352800"/>
            <wp:effectExtent l="0" t="0" r="1270" b="9525"/>
            <wp:docPr id="2" name="Imagen 2" descr="\\grupofemxa.com\femxa\Usuarios\vfreitas\Desktop\0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upofemxa.com\femxa\Usuarios\vfreitas\Desktop\060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04000" cy="352800"/>
                    </a:xfrm>
                    <a:prstGeom prst="rect">
                      <a:avLst/>
                    </a:prstGeom>
                    <a:noFill/>
                    <a:ln>
                      <a:noFill/>
                    </a:ln>
                  </pic:spPr>
                </pic:pic>
              </a:graphicData>
            </a:graphic>
          </wp:inline>
        </w:drawing>
      </w:r>
    </w:p>
    <w:p w:rsidR="00D84DC3" w:rsidRDefault="00D84DC3" w:rsidP="00D84DC3">
      <w:pPr>
        <w:spacing w:after="0" w:line="240" w:lineRule="auto"/>
        <w:jc w:val="both"/>
        <w:rPr>
          <w:rFonts w:ascii="Times New Roman" w:hAnsi="Times New Roman" w:cs="Times New Roman"/>
          <w:sz w:val="20"/>
          <w:szCs w:val="20"/>
        </w:rPr>
      </w:pPr>
    </w:p>
    <w:p w:rsidR="00833509" w:rsidRPr="00815D54" w:rsidRDefault="00D84DC3" w:rsidP="00521770">
      <w:pPr>
        <w:spacing w:after="0" w:line="240" w:lineRule="auto"/>
        <w:jc w:val="center"/>
        <w:rPr>
          <w:rFonts w:ascii="Times New Roman" w:hAnsi="Times New Roman" w:cs="Times New Roman"/>
          <w:sz w:val="20"/>
          <w:szCs w:val="20"/>
        </w:rPr>
      </w:pPr>
      <w:r>
        <w:rPr>
          <w:rFonts w:ascii="Times New Roman" w:eastAsiaTheme="minorEastAsia" w:hAnsi="Times New Roman" w:cs="Times New Roman"/>
          <w:noProof/>
          <w:sz w:val="18"/>
          <w:szCs w:val="20"/>
          <w:lang w:eastAsia="es-ES"/>
        </w:rPr>
        <w:drawing>
          <wp:inline distT="0" distB="0" distL="0" distR="0" wp14:anchorId="41D7B7C7" wp14:editId="0BB22A5C">
            <wp:extent cx="3284220" cy="162625"/>
            <wp:effectExtent l="0" t="0" r="0" b="8890"/>
            <wp:docPr id="3" name="Imaxe 3" descr="\\grupofemxa.com\femxa\Usuarios\jmalvido\Desktop\UD5\06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upofemxa.com\femxa\Usuarios\jmalvido\Desktop\UD5\060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86692" cy="187506"/>
                    </a:xfrm>
                    <a:prstGeom prst="rect">
                      <a:avLst/>
                    </a:prstGeom>
                    <a:noFill/>
                    <a:ln>
                      <a:noFill/>
                    </a:ln>
                  </pic:spPr>
                </pic:pic>
              </a:graphicData>
            </a:graphic>
          </wp:inline>
        </w:drawing>
      </w:r>
    </w:p>
    <w:sectPr w:rsidR="00833509" w:rsidRPr="00815D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7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342"/>
    <w:rsid w:val="00011849"/>
    <w:rsid w:val="0002442F"/>
    <w:rsid w:val="00031FBA"/>
    <w:rsid w:val="000557CB"/>
    <w:rsid w:val="00060D16"/>
    <w:rsid w:val="000641F7"/>
    <w:rsid w:val="00080372"/>
    <w:rsid w:val="000A0F47"/>
    <w:rsid w:val="000C03F9"/>
    <w:rsid w:val="000C74D1"/>
    <w:rsid w:val="000D2C70"/>
    <w:rsid w:val="001425E8"/>
    <w:rsid w:val="00143FE4"/>
    <w:rsid w:val="00144CD6"/>
    <w:rsid w:val="00160598"/>
    <w:rsid w:val="00163953"/>
    <w:rsid w:val="00174582"/>
    <w:rsid w:val="001A31B6"/>
    <w:rsid w:val="001B5587"/>
    <w:rsid w:val="001B6325"/>
    <w:rsid w:val="00206BED"/>
    <w:rsid w:val="002143AA"/>
    <w:rsid w:val="00227D90"/>
    <w:rsid w:val="00242E9F"/>
    <w:rsid w:val="002624F0"/>
    <w:rsid w:val="00276028"/>
    <w:rsid w:val="002A47EB"/>
    <w:rsid w:val="002A5E86"/>
    <w:rsid w:val="002C25CA"/>
    <w:rsid w:val="002C7331"/>
    <w:rsid w:val="002D7D31"/>
    <w:rsid w:val="002F5B3A"/>
    <w:rsid w:val="0030213D"/>
    <w:rsid w:val="00335D8E"/>
    <w:rsid w:val="00352D92"/>
    <w:rsid w:val="003551C5"/>
    <w:rsid w:val="00362656"/>
    <w:rsid w:val="003630D8"/>
    <w:rsid w:val="003F4707"/>
    <w:rsid w:val="00414554"/>
    <w:rsid w:val="004B3A4B"/>
    <w:rsid w:val="004B738F"/>
    <w:rsid w:val="004C6FDB"/>
    <w:rsid w:val="004D1DAD"/>
    <w:rsid w:val="004E1453"/>
    <w:rsid w:val="004F69E9"/>
    <w:rsid w:val="004F6FFD"/>
    <w:rsid w:val="00521770"/>
    <w:rsid w:val="00523A57"/>
    <w:rsid w:val="005310DE"/>
    <w:rsid w:val="0058656D"/>
    <w:rsid w:val="00597C1B"/>
    <w:rsid w:val="005A365E"/>
    <w:rsid w:val="005A4CA0"/>
    <w:rsid w:val="005E4C40"/>
    <w:rsid w:val="005E6E12"/>
    <w:rsid w:val="00683B69"/>
    <w:rsid w:val="007202B6"/>
    <w:rsid w:val="00721A4E"/>
    <w:rsid w:val="00733791"/>
    <w:rsid w:val="00760647"/>
    <w:rsid w:val="007708F9"/>
    <w:rsid w:val="0079445E"/>
    <w:rsid w:val="007B76EF"/>
    <w:rsid w:val="007C338A"/>
    <w:rsid w:val="007E252A"/>
    <w:rsid w:val="008114B1"/>
    <w:rsid w:val="0081177A"/>
    <w:rsid w:val="00814DD2"/>
    <w:rsid w:val="00815D54"/>
    <w:rsid w:val="008175AC"/>
    <w:rsid w:val="0082030B"/>
    <w:rsid w:val="00833509"/>
    <w:rsid w:val="008518E6"/>
    <w:rsid w:val="008901F1"/>
    <w:rsid w:val="008964E9"/>
    <w:rsid w:val="00896B99"/>
    <w:rsid w:val="008A4BA4"/>
    <w:rsid w:val="008B6743"/>
    <w:rsid w:val="008D369F"/>
    <w:rsid w:val="00944228"/>
    <w:rsid w:val="00972967"/>
    <w:rsid w:val="009739E4"/>
    <w:rsid w:val="009937DA"/>
    <w:rsid w:val="009C32A2"/>
    <w:rsid w:val="009C360F"/>
    <w:rsid w:val="009D6758"/>
    <w:rsid w:val="009E5127"/>
    <w:rsid w:val="00A01980"/>
    <w:rsid w:val="00A15E1D"/>
    <w:rsid w:val="00A22D13"/>
    <w:rsid w:val="00A304BC"/>
    <w:rsid w:val="00A54ABE"/>
    <w:rsid w:val="00AB20C3"/>
    <w:rsid w:val="00AB6C11"/>
    <w:rsid w:val="00AD158E"/>
    <w:rsid w:val="00B023BE"/>
    <w:rsid w:val="00B33D0F"/>
    <w:rsid w:val="00B51781"/>
    <w:rsid w:val="00B82570"/>
    <w:rsid w:val="00B86358"/>
    <w:rsid w:val="00BC4E84"/>
    <w:rsid w:val="00BD7EB1"/>
    <w:rsid w:val="00BF75E4"/>
    <w:rsid w:val="00C0098A"/>
    <w:rsid w:val="00C02897"/>
    <w:rsid w:val="00C23404"/>
    <w:rsid w:val="00C379AA"/>
    <w:rsid w:val="00C404EE"/>
    <w:rsid w:val="00C67BB7"/>
    <w:rsid w:val="00C84366"/>
    <w:rsid w:val="00C902CA"/>
    <w:rsid w:val="00CA6960"/>
    <w:rsid w:val="00CC0FFF"/>
    <w:rsid w:val="00CC2CE8"/>
    <w:rsid w:val="00D0414D"/>
    <w:rsid w:val="00D10481"/>
    <w:rsid w:val="00D15659"/>
    <w:rsid w:val="00D25354"/>
    <w:rsid w:val="00D27C2A"/>
    <w:rsid w:val="00D30342"/>
    <w:rsid w:val="00D442C2"/>
    <w:rsid w:val="00D81419"/>
    <w:rsid w:val="00D84DC3"/>
    <w:rsid w:val="00D90834"/>
    <w:rsid w:val="00DB1A07"/>
    <w:rsid w:val="00DD6C13"/>
    <w:rsid w:val="00DF591E"/>
    <w:rsid w:val="00E06DE0"/>
    <w:rsid w:val="00E32264"/>
    <w:rsid w:val="00E50FAD"/>
    <w:rsid w:val="00E51B0B"/>
    <w:rsid w:val="00E75003"/>
    <w:rsid w:val="00E75B1F"/>
    <w:rsid w:val="00E86A2F"/>
    <w:rsid w:val="00EC34C3"/>
    <w:rsid w:val="00ED38B7"/>
    <w:rsid w:val="00F345B2"/>
    <w:rsid w:val="00F44AE7"/>
    <w:rsid w:val="00F97ADC"/>
    <w:rsid w:val="00FB3F15"/>
    <w:rsid w:val="00FB7F0A"/>
    <w:rsid w:val="00FC0349"/>
    <w:rsid w:val="00FC0566"/>
    <w:rsid w:val="00FE0ECC"/>
    <w:rsid w:val="00FE247C"/>
    <w:rsid w:val="00FE3A3A"/>
    <w:rsid w:val="00FF43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323F1-B0D5-4E13-B7C6-CF26ABB2A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8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337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A54A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216671">
      <w:bodyDiv w:val="1"/>
      <w:marLeft w:val="0"/>
      <w:marRight w:val="0"/>
      <w:marTop w:val="0"/>
      <w:marBottom w:val="0"/>
      <w:divBdr>
        <w:top w:val="none" w:sz="0" w:space="0" w:color="auto"/>
        <w:left w:val="none" w:sz="0" w:space="0" w:color="auto"/>
        <w:bottom w:val="none" w:sz="0" w:space="0" w:color="auto"/>
        <w:right w:val="none" w:sz="0" w:space="0" w:color="auto"/>
      </w:divBdr>
    </w:div>
    <w:div w:id="329796673">
      <w:bodyDiv w:val="1"/>
      <w:marLeft w:val="0"/>
      <w:marRight w:val="0"/>
      <w:marTop w:val="0"/>
      <w:marBottom w:val="0"/>
      <w:divBdr>
        <w:top w:val="none" w:sz="0" w:space="0" w:color="auto"/>
        <w:left w:val="none" w:sz="0" w:space="0" w:color="auto"/>
        <w:bottom w:val="none" w:sz="0" w:space="0" w:color="auto"/>
        <w:right w:val="none" w:sz="0" w:space="0" w:color="auto"/>
      </w:divBdr>
    </w:div>
    <w:div w:id="386344450">
      <w:bodyDiv w:val="1"/>
      <w:marLeft w:val="0"/>
      <w:marRight w:val="0"/>
      <w:marTop w:val="0"/>
      <w:marBottom w:val="0"/>
      <w:divBdr>
        <w:top w:val="none" w:sz="0" w:space="0" w:color="auto"/>
        <w:left w:val="none" w:sz="0" w:space="0" w:color="auto"/>
        <w:bottom w:val="none" w:sz="0" w:space="0" w:color="auto"/>
        <w:right w:val="none" w:sz="0" w:space="0" w:color="auto"/>
      </w:divBdr>
    </w:div>
    <w:div w:id="777287205">
      <w:bodyDiv w:val="1"/>
      <w:marLeft w:val="0"/>
      <w:marRight w:val="0"/>
      <w:marTop w:val="0"/>
      <w:marBottom w:val="0"/>
      <w:divBdr>
        <w:top w:val="none" w:sz="0" w:space="0" w:color="auto"/>
        <w:left w:val="none" w:sz="0" w:space="0" w:color="auto"/>
        <w:bottom w:val="none" w:sz="0" w:space="0" w:color="auto"/>
        <w:right w:val="none" w:sz="0" w:space="0" w:color="auto"/>
      </w:divBdr>
    </w:div>
    <w:div w:id="800080061">
      <w:bodyDiv w:val="1"/>
      <w:marLeft w:val="0"/>
      <w:marRight w:val="0"/>
      <w:marTop w:val="0"/>
      <w:marBottom w:val="0"/>
      <w:divBdr>
        <w:top w:val="none" w:sz="0" w:space="0" w:color="auto"/>
        <w:left w:val="none" w:sz="0" w:space="0" w:color="auto"/>
        <w:bottom w:val="none" w:sz="0" w:space="0" w:color="auto"/>
        <w:right w:val="none" w:sz="0" w:space="0" w:color="auto"/>
      </w:divBdr>
    </w:div>
    <w:div w:id="1051461905">
      <w:bodyDiv w:val="1"/>
      <w:marLeft w:val="0"/>
      <w:marRight w:val="0"/>
      <w:marTop w:val="0"/>
      <w:marBottom w:val="0"/>
      <w:divBdr>
        <w:top w:val="none" w:sz="0" w:space="0" w:color="auto"/>
        <w:left w:val="none" w:sz="0" w:space="0" w:color="auto"/>
        <w:bottom w:val="none" w:sz="0" w:space="0" w:color="auto"/>
        <w:right w:val="none" w:sz="0" w:space="0" w:color="auto"/>
      </w:divBdr>
    </w:div>
    <w:div w:id="1164668706">
      <w:bodyDiv w:val="1"/>
      <w:marLeft w:val="0"/>
      <w:marRight w:val="0"/>
      <w:marTop w:val="0"/>
      <w:marBottom w:val="0"/>
      <w:divBdr>
        <w:top w:val="none" w:sz="0" w:space="0" w:color="auto"/>
        <w:left w:val="none" w:sz="0" w:space="0" w:color="auto"/>
        <w:bottom w:val="none" w:sz="0" w:space="0" w:color="auto"/>
        <w:right w:val="none" w:sz="0" w:space="0" w:color="auto"/>
      </w:divBdr>
    </w:div>
    <w:div w:id="1545482734">
      <w:bodyDiv w:val="1"/>
      <w:marLeft w:val="0"/>
      <w:marRight w:val="0"/>
      <w:marTop w:val="0"/>
      <w:marBottom w:val="0"/>
      <w:divBdr>
        <w:top w:val="none" w:sz="0" w:space="0" w:color="auto"/>
        <w:left w:val="none" w:sz="0" w:space="0" w:color="auto"/>
        <w:bottom w:val="none" w:sz="0" w:space="0" w:color="auto"/>
        <w:right w:val="none" w:sz="0" w:space="0" w:color="auto"/>
      </w:divBdr>
    </w:div>
    <w:div w:id="1560826823">
      <w:bodyDiv w:val="1"/>
      <w:marLeft w:val="0"/>
      <w:marRight w:val="0"/>
      <w:marTop w:val="0"/>
      <w:marBottom w:val="0"/>
      <w:divBdr>
        <w:top w:val="none" w:sz="0" w:space="0" w:color="auto"/>
        <w:left w:val="none" w:sz="0" w:space="0" w:color="auto"/>
        <w:bottom w:val="none" w:sz="0" w:space="0" w:color="auto"/>
        <w:right w:val="none" w:sz="0" w:space="0" w:color="auto"/>
      </w:divBdr>
    </w:div>
    <w:div w:id="1573808776">
      <w:bodyDiv w:val="1"/>
      <w:marLeft w:val="0"/>
      <w:marRight w:val="0"/>
      <w:marTop w:val="0"/>
      <w:marBottom w:val="0"/>
      <w:divBdr>
        <w:top w:val="none" w:sz="0" w:space="0" w:color="auto"/>
        <w:left w:val="none" w:sz="0" w:space="0" w:color="auto"/>
        <w:bottom w:val="none" w:sz="0" w:space="0" w:color="auto"/>
        <w:right w:val="none" w:sz="0" w:space="0" w:color="auto"/>
      </w:divBdr>
    </w:div>
    <w:div w:id="1954315471">
      <w:bodyDiv w:val="1"/>
      <w:marLeft w:val="0"/>
      <w:marRight w:val="0"/>
      <w:marTop w:val="0"/>
      <w:marBottom w:val="0"/>
      <w:divBdr>
        <w:top w:val="none" w:sz="0" w:space="0" w:color="auto"/>
        <w:left w:val="none" w:sz="0" w:space="0" w:color="auto"/>
        <w:bottom w:val="none" w:sz="0" w:space="0" w:color="auto"/>
        <w:right w:val="none" w:sz="0" w:space="0" w:color="auto"/>
      </w:divBdr>
    </w:div>
    <w:div w:id="212272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1260</Words>
  <Characters>6935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Parada Costa</dc:creator>
  <cp:keywords/>
  <dc:description/>
  <cp:lastModifiedBy>Andrea Abal Rey</cp:lastModifiedBy>
  <cp:revision>208</cp:revision>
  <dcterms:created xsi:type="dcterms:W3CDTF">2015-07-27T12:30:00Z</dcterms:created>
  <dcterms:modified xsi:type="dcterms:W3CDTF">2015-10-14T11:36:00Z</dcterms:modified>
</cp:coreProperties>
</file>