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9E" w:rsidRPr="007929B8" w:rsidRDefault="0067199E" w:rsidP="0067199E">
      <w:pPr>
        <w:tabs>
          <w:tab w:val="left" w:pos="170"/>
        </w:tabs>
        <w:spacing w:after="0" w:line="240" w:lineRule="auto"/>
        <w:jc w:val="both"/>
        <w:rPr>
          <w:rFonts w:ascii="Times New Roman" w:hAnsi="Times New Roman" w:cs="Times New Roman"/>
          <w:sz w:val="20"/>
          <w:szCs w:val="20"/>
        </w:rPr>
      </w:pPr>
      <w:r w:rsidRPr="00780760">
        <w:rPr>
          <w:rFonts w:ascii="Times New Roman" w:hAnsi="Times New Roman" w:cs="Times New Roman"/>
          <w:sz w:val="20"/>
          <w:szCs w:val="20"/>
        </w:rPr>
        <w:t>Título: Gestión de pedidos y stocks.</w:t>
      </w:r>
    </w:p>
    <w:p w:rsidR="0067199E" w:rsidRPr="00780760" w:rsidRDefault="0067199E" w:rsidP="0067199E">
      <w:pPr>
        <w:tabs>
          <w:tab w:val="left" w:pos="170"/>
        </w:tabs>
        <w:spacing w:after="0" w:line="240" w:lineRule="auto"/>
        <w:jc w:val="both"/>
        <w:rPr>
          <w:rFonts w:ascii="Times New Roman" w:hAnsi="Times New Roman" w:cs="Times New Roman"/>
          <w:sz w:val="20"/>
          <w:szCs w:val="20"/>
        </w:rPr>
      </w:pPr>
      <w:r w:rsidRPr="007929B8">
        <w:rPr>
          <w:rFonts w:ascii="Times New Roman" w:hAnsi="Times New Roman" w:cs="Times New Roman"/>
          <w:sz w:val="20"/>
          <w:szCs w:val="20"/>
        </w:rPr>
        <w:t xml:space="preserve">Subtítulo: </w:t>
      </w:r>
      <w:r w:rsidRPr="00780760">
        <w:rPr>
          <w:rFonts w:ascii="Times New Roman" w:hAnsi="Times New Roman" w:cs="Times New Roman"/>
          <w:sz w:val="20"/>
          <w:szCs w:val="20"/>
        </w:rPr>
        <w:t>Organización de operaciones de recepción, movimientos y salidas de mercancías en el almacén.</w:t>
      </w:r>
    </w:p>
    <w:p w:rsidR="004D2116" w:rsidRPr="004D2116" w:rsidRDefault="004D2116" w:rsidP="004D2116">
      <w:pPr>
        <w:tabs>
          <w:tab w:val="left" w:pos="170"/>
        </w:tabs>
        <w:spacing w:after="0" w:line="240" w:lineRule="auto"/>
        <w:rPr>
          <w:rFonts w:ascii="Times New Roman" w:hAnsi="Times New Roman" w:cs="Times New Roman"/>
          <w:sz w:val="20"/>
          <w:szCs w:val="20"/>
        </w:rPr>
      </w:pPr>
      <w:r w:rsidRPr="004D2116">
        <w:rPr>
          <w:rFonts w:ascii="Times New Roman" w:hAnsi="Times New Roman" w:cs="Times New Roman"/>
          <w:sz w:val="20"/>
          <w:szCs w:val="20"/>
        </w:rPr>
        <w:t>ISBN: 978-84-9839-569-3.</w:t>
      </w:r>
    </w:p>
    <w:p w:rsidR="004D2116" w:rsidRPr="004D2116" w:rsidRDefault="004D2116" w:rsidP="004D2116">
      <w:pPr>
        <w:tabs>
          <w:tab w:val="left" w:pos="170"/>
        </w:tabs>
        <w:spacing w:after="0" w:line="240" w:lineRule="auto"/>
        <w:rPr>
          <w:rFonts w:ascii="Times New Roman" w:hAnsi="Times New Roman" w:cs="Times New Roman"/>
          <w:sz w:val="20"/>
          <w:szCs w:val="20"/>
        </w:rPr>
      </w:pPr>
      <w:r w:rsidRPr="004D2116">
        <w:rPr>
          <w:rFonts w:ascii="Times New Roman" w:hAnsi="Times New Roman" w:cs="Times New Roman"/>
          <w:sz w:val="20"/>
          <w:szCs w:val="20"/>
        </w:rPr>
        <w:t>Autora: Beatriz Reyero Guitiérrez.</w:t>
      </w:r>
    </w:p>
    <w:p w:rsidR="00CB2BFB" w:rsidRPr="004D2116" w:rsidRDefault="00CB2BFB" w:rsidP="00CB2BFB">
      <w:pPr>
        <w:spacing w:after="0" w:line="240" w:lineRule="auto"/>
        <w:jc w:val="both"/>
        <w:rPr>
          <w:rFonts w:ascii="Times New Roman" w:hAnsi="Times New Roman" w:cs="Times New Roman"/>
          <w:sz w:val="20"/>
          <w:szCs w:val="20"/>
        </w:rPr>
      </w:pPr>
    </w:p>
    <w:p w:rsidR="00B20D07" w:rsidRPr="004D2116" w:rsidRDefault="00B20D07" w:rsidP="00CB2BFB">
      <w:pPr>
        <w:spacing w:after="0" w:line="240" w:lineRule="auto"/>
        <w:jc w:val="both"/>
        <w:rPr>
          <w:rFonts w:ascii="Times New Roman" w:hAnsi="Times New Roman" w:cs="Times New Roman"/>
          <w:sz w:val="20"/>
          <w:szCs w:val="20"/>
        </w:rPr>
      </w:pPr>
    </w:p>
    <w:p w:rsidR="00CB2BFB" w:rsidRPr="004D2116" w:rsidRDefault="00CB2BFB" w:rsidP="00CB2BFB">
      <w:pPr>
        <w:spacing w:after="0" w:line="240" w:lineRule="auto"/>
        <w:jc w:val="center"/>
        <w:rPr>
          <w:rFonts w:ascii="Times New Roman" w:hAnsi="Times New Roman" w:cs="Times New Roman"/>
          <w:b/>
          <w:sz w:val="20"/>
          <w:szCs w:val="20"/>
        </w:rPr>
      </w:pPr>
      <w:r w:rsidRPr="004D2116">
        <w:rPr>
          <w:rFonts w:ascii="Times New Roman" w:hAnsi="Times New Roman" w:cs="Times New Roman"/>
          <w:b/>
          <w:sz w:val="20"/>
          <w:szCs w:val="20"/>
        </w:rPr>
        <w:t>EXAMEN</w:t>
      </w:r>
    </w:p>
    <w:p w:rsidR="00CB2BFB" w:rsidRPr="004D2116" w:rsidRDefault="00CB2BFB" w:rsidP="00CB2BFB">
      <w:pPr>
        <w:spacing w:after="0" w:line="240" w:lineRule="auto"/>
        <w:jc w:val="both"/>
        <w:rPr>
          <w:rFonts w:ascii="Times New Roman" w:hAnsi="Times New Roman" w:cs="Times New Roman"/>
          <w:sz w:val="20"/>
          <w:szCs w:val="20"/>
        </w:rPr>
      </w:pPr>
    </w:p>
    <w:p w:rsidR="00D86DAC" w:rsidRPr="00F649AC" w:rsidRDefault="00D86DAC" w:rsidP="00152AD7">
      <w:pPr>
        <w:autoSpaceDE w:val="0"/>
        <w:autoSpaceDN w:val="0"/>
        <w:adjustRightInd w:val="0"/>
        <w:spacing w:after="0" w:line="240" w:lineRule="auto"/>
        <w:jc w:val="both"/>
        <w:rPr>
          <w:rFonts w:ascii="GoudyOldStyleBT-Roman" w:hAnsi="GoudyOldStyleBT-Roman" w:cs="GoudyOldStyleBT-Roman"/>
        </w:rPr>
      </w:pPr>
      <w:r w:rsidRPr="004D2116">
        <w:rPr>
          <w:rFonts w:ascii="Times New Roman" w:hAnsi="Times New Roman"/>
          <w:b/>
          <w:sz w:val="20"/>
          <w:szCs w:val="20"/>
        </w:rPr>
        <w:t xml:space="preserve">1. </w:t>
      </w:r>
      <w:r w:rsidR="00F649AC" w:rsidRPr="00F649AC">
        <w:rPr>
          <w:rFonts w:ascii="Times New Roman" w:hAnsi="Times New Roman" w:cs="Times New Roman"/>
          <w:b/>
          <w:sz w:val="20"/>
        </w:rPr>
        <w:t>Explique brevemente qué son los flujos int</w:t>
      </w:r>
      <w:r w:rsidR="00F649AC" w:rsidRPr="00F649AC">
        <w:rPr>
          <w:rFonts w:ascii="Times New Roman" w:hAnsi="Times New Roman" w:cs="Times New Roman"/>
          <w:b/>
          <w:sz w:val="20"/>
        </w:rPr>
        <w:t xml:space="preserve">ernos y los flujos externos que </w:t>
      </w:r>
      <w:r w:rsidR="00F649AC" w:rsidRPr="00F649AC">
        <w:rPr>
          <w:rFonts w:ascii="Times New Roman" w:hAnsi="Times New Roman" w:cs="Times New Roman"/>
          <w:b/>
          <w:sz w:val="20"/>
        </w:rPr>
        <w:t>intervienen en las operaciones del almacén.</w:t>
      </w: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cs="Times New Roman"/>
          <w:sz w:val="20"/>
          <w:szCs w:val="20"/>
        </w:rPr>
      </w:pPr>
    </w:p>
    <w:p w:rsidR="00D86DAC" w:rsidRPr="004D2116" w:rsidRDefault="00D86DAC" w:rsidP="00D86DAC">
      <w:pPr>
        <w:spacing w:after="0" w:line="240" w:lineRule="auto"/>
        <w:jc w:val="both"/>
        <w:rPr>
          <w:rFonts w:ascii="Times New Roman" w:hAnsi="Times New Roman" w:cs="Times New Roman"/>
          <w:sz w:val="20"/>
          <w:szCs w:val="20"/>
        </w:rPr>
      </w:pPr>
      <w:r w:rsidRPr="004D2116">
        <w:rPr>
          <w:rFonts w:ascii="Times New Roman" w:hAnsi="Times New Roman" w:cs="Times New Roman"/>
          <w:sz w:val="20"/>
          <w:szCs w:val="20"/>
        </w:rPr>
        <w:t>Los flujos internos son aquellos que derivan de los movimientos que se realizan para dar cumplimiento a las operaciones básicas del almacén. En cambio, los flujos externos son todos aquellos movimientos de materiales originados por factores que nada tienen que ver con el flujo normal de entrada, almacenamiento y salida de mercancías del almacén pero que son necesarios para efectuar una correcta inspección y control de las actividades que en él se producen.</w:t>
      </w: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cs="Times New Roman"/>
          <w:sz w:val="20"/>
          <w:szCs w:val="20"/>
        </w:rPr>
      </w:pPr>
    </w:p>
    <w:p w:rsidR="00D86DAC" w:rsidRPr="00B903AD"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
          <w:sz w:val="18"/>
          <w:szCs w:val="20"/>
          <w:lang w:val="es" w:eastAsia="es-ES"/>
        </w:rPr>
      </w:pPr>
      <w:r w:rsidRPr="004D2116">
        <w:rPr>
          <w:rFonts w:ascii="Times New Roman" w:hAnsi="Times New Roman"/>
          <w:b/>
          <w:sz w:val="20"/>
          <w:szCs w:val="20"/>
        </w:rPr>
        <w:t xml:space="preserve">2. </w:t>
      </w:r>
      <w:r w:rsidR="00B903AD" w:rsidRPr="00B903AD">
        <w:rPr>
          <w:rFonts w:ascii="Times New Roman" w:hAnsi="Times New Roman" w:cs="Times New Roman"/>
          <w:b/>
          <w:sz w:val="20"/>
        </w:rPr>
        <w:t>Señale en qué orden se producen las distintas fases de la salida de mercancías.</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val="es" w:eastAsia="es-ES"/>
        </w:rPr>
      </w:pPr>
    </w:p>
    <w:tbl>
      <w:tblPr>
        <w:tblStyle w:val="Tablaconcuadrc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8073"/>
      </w:tblGrid>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u w:val="single"/>
                <w:lang w:val="es" w:eastAsia="es-ES"/>
              </w:rPr>
            </w:pPr>
            <w:r w:rsidRPr="004D2116">
              <w:rPr>
                <w:rFonts w:ascii="Times New Roman" w:eastAsia="Times New Roman" w:hAnsi="Times New Roman" w:cs="Times New Roman"/>
                <w:sz w:val="20"/>
                <w:szCs w:val="20"/>
                <w:u w:val="single"/>
                <w:lang w:val="es" w:eastAsia="es-ES"/>
              </w:rPr>
              <w:t>2.º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hAnsi="Times New Roman"/>
                <w:sz w:val="20"/>
                <w:szCs w:val="20"/>
              </w:rPr>
              <w:t>Consolidación del pedido y acondicionamiento de la carga</w:t>
            </w:r>
            <w:r w:rsidR="00752106">
              <w:rPr>
                <w:rFonts w:ascii="Times New Roman" w:hAnsi="Times New Roman"/>
                <w:sz w:val="20"/>
                <w:szCs w:val="20"/>
              </w:rPr>
              <w:t>.</w:t>
            </w:r>
          </w:p>
        </w:tc>
      </w:tr>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u w:val="single"/>
                <w:lang w:val="es" w:eastAsia="es-ES"/>
              </w:rPr>
            </w:pPr>
            <w:r w:rsidRPr="004D2116">
              <w:rPr>
                <w:rFonts w:ascii="Times New Roman" w:eastAsia="Times New Roman" w:hAnsi="Times New Roman" w:cs="Times New Roman"/>
                <w:sz w:val="20"/>
                <w:szCs w:val="20"/>
                <w:u w:val="single"/>
                <w:lang w:val="es" w:eastAsia="es-ES"/>
              </w:rPr>
              <w:t>1.º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hAnsi="Times New Roman"/>
                <w:sz w:val="20"/>
                <w:szCs w:val="20"/>
              </w:rPr>
              <w:t>Recepción y preparación del pedido</w:t>
            </w:r>
            <w:r w:rsidR="00752106">
              <w:rPr>
                <w:rFonts w:ascii="Times New Roman" w:hAnsi="Times New Roman"/>
                <w:sz w:val="20"/>
                <w:szCs w:val="20"/>
              </w:rPr>
              <w:t>.</w:t>
            </w:r>
          </w:p>
        </w:tc>
      </w:tr>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u w:val="single"/>
                <w:lang w:val="es" w:eastAsia="es-ES"/>
              </w:rPr>
            </w:pPr>
            <w:r w:rsidRPr="004D2116">
              <w:rPr>
                <w:rFonts w:ascii="Times New Roman" w:eastAsia="Times New Roman" w:hAnsi="Times New Roman" w:cs="Times New Roman"/>
                <w:sz w:val="20"/>
                <w:szCs w:val="20"/>
                <w:u w:val="single"/>
                <w:lang w:val="es" w:eastAsia="es-ES"/>
              </w:rPr>
              <w:t>3.º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hAnsi="Times New Roman"/>
                <w:sz w:val="20"/>
                <w:szCs w:val="20"/>
              </w:rPr>
              <w:t>Verificación del pedido</w:t>
            </w:r>
            <w:r w:rsidR="00752106">
              <w:rPr>
                <w:rFonts w:ascii="Times New Roman" w:hAnsi="Times New Roman"/>
                <w:sz w:val="20"/>
                <w:szCs w:val="20"/>
              </w:rPr>
              <w:t>.</w:t>
            </w:r>
          </w:p>
        </w:tc>
      </w:tr>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u w:val="single"/>
                <w:lang w:val="es" w:eastAsia="es-ES"/>
              </w:rPr>
            </w:pPr>
            <w:r w:rsidRPr="004D2116">
              <w:rPr>
                <w:rFonts w:ascii="Times New Roman" w:eastAsia="Times New Roman" w:hAnsi="Times New Roman" w:cs="Times New Roman"/>
                <w:sz w:val="20"/>
                <w:szCs w:val="20"/>
                <w:u w:val="single"/>
                <w:lang w:val="es" w:eastAsia="es-ES"/>
              </w:rPr>
              <w:t>5.º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hAnsi="Times New Roman"/>
                <w:sz w:val="20"/>
                <w:szCs w:val="20"/>
              </w:rPr>
              <w:t>Carga de la mercancía en el vehículo</w:t>
            </w:r>
            <w:r w:rsidR="00752106">
              <w:rPr>
                <w:rFonts w:ascii="Times New Roman" w:hAnsi="Times New Roman"/>
                <w:sz w:val="20"/>
                <w:szCs w:val="20"/>
              </w:rPr>
              <w:t>.</w:t>
            </w:r>
          </w:p>
        </w:tc>
      </w:tr>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u w:val="single"/>
                <w:lang w:val="es" w:eastAsia="es-ES"/>
              </w:rPr>
              <w:t>4.º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hAnsi="Times New Roman"/>
                <w:sz w:val="20"/>
                <w:szCs w:val="20"/>
              </w:rPr>
              <w:t>Emisión de la documentación de salida</w:t>
            </w:r>
            <w:r w:rsidR="00752106">
              <w:rPr>
                <w:rFonts w:ascii="Times New Roman" w:hAnsi="Times New Roman"/>
                <w:sz w:val="20"/>
                <w:szCs w:val="20"/>
              </w:rPr>
              <w:t>.</w:t>
            </w:r>
          </w:p>
        </w:tc>
      </w:tr>
      <w:tr w:rsidR="004D2116" w:rsidRPr="004D2116" w:rsidTr="002B345C">
        <w:tc>
          <w:tcPr>
            <w:tcW w:w="421" w:type="dxa"/>
          </w:tcPr>
          <w:p w:rsidR="00D86DAC" w:rsidRPr="004D2116" w:rsidRDefault="00D86DAC" w:rsidP="002B345C">
            <w:pPr>
              <w:autoSpaceDE w:val="0"/>
              <w:autoSpaceDN w:val="0"/>
              <w:adjustRightInd w:val="0"/>
              <w:rPr>
                <w:rFonts w:ascii="Times New Roman" w:eastAsia="Times New Roman" w:hAnsi="Times New Roman" w:cs="Times New Roman"/>
                <w:sz w:val="20"/>
                <w:szCs w:val="20"/>
                <w:u w:val="single"/>
                <w:lang w:val="es" w:eastAsia="es-ES"/>
              </w:rPr>
            </w:pPr>
            <w:r w:rsidRPr="004D2116">
              <w:rPr>
                <w:rFonts w:ascii="Times New Roman" w:eastAsia="Times New Roman" w:hAnsi="Times New Roman" w:cs="Times New Roman"/>
                <w:sz w:val="20"/>
                <w:szCs w:val="20"/>
                <w:u w:val="single"/>
                <w:lang w:val="es" w:eastAsia="es-ES"/>
              </w:rPr>
              <w:t>6.º</w:t>
            </w:r>
          </w:p>
        </w:tc>
        <w:tc>
          <w:tcPr>
            <w:tcW w:w="8073" w:type="dxa"/>
          </w:tcPr>
          <w:p w:rsidR="00D86DAC" w:rsidRPr="004D2116" w:rsidRDefault="00D86DAC" w:rsidP="002B345C">
            <w:pPr>
              <w:autoSpaceDE w:val="0"/>
              <w:autoSpaceDN w:val="0"/>
              <w:adjustRightInd w:val="0"/>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Expedición</w:t>
            </w:r>
            <w:r w:rsidR="00752106">
              <w:rPr>
                <w:rFonts w:ascii="Times New Roman" w:eastAsia="Times New Roman" w:hAnsi="Times New Roman" w:cs="Times New Roman"/>
                <w:sz w:val="20"/>
                <w:szCs w:val="20"/>
                <w:lang w:val="es" w:eastAsia="es-ES"/>
              </w:rPr>
              <w:t>.</w:t>
            </w:r>
          </w:p>
        </w:tc>
      </w:tr>
    </w:tbl>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sz w:val="20"/>
          <w:szCs w:val="20"/>
          <w:highlight w:val="green"/>
          <w:lang w:val="es" w:eastAsia="es-ES"/>
        </w:rPr>
      </w:pPr>
    </w:p>
    <w:p w:rsidR="00D86DAC" w:rsidRPr="00B903AD" w:rsidRDefault="00D86DAC" w:rsidP="00D86DAC">
      <w:pPr>
        <w:tabs>
          <w:tab w:val="left" w:pos="170"/>
        </w:tabs>
        <w:autoSpaceDE w:val="0"/>
        <w:autoSpaceDN w:val="0"/>
        <w:adjustRightInd w:val="0"/>
        <w:spacing w:after="0" w:line="240" w:lineRule="auto"/>
        <w:jc w:val="both"/>
        <w:rPr>
          <w:rFonts w:ascii="Times New Roman" w:hAnsi="Times New Roman" w:cs="Times New Roman"/>
          <w:sz w:val="18"/>
          <w:szCs w:val="20"/>
        </w:rPr>
      </w:pPr>
      <w:r w:rsidRPr="004D2116">
        <w:rPr>
          <w:rFonts w:ascii="Times New Roman" w:hAnsi="Times New Roman"/>
          <w:b/>
          <w:sz w:val="20"/>
          <w:szCs w:val="20"/>
        </w:rPr>
        <w:t>3.</w:t>
      </w:r>
      <w:r w:rsidR="00B903AD">
        <w:rPr>
          <w:rFonts w:ascii="Times New Roman" w:hAnsi="Times New Roman"/>
          <w:b/>
          <w:sz w:val="20"/>
          <w:szCs w:val="20"/>
        </w:rPr>
        <w:t xml:space="preserve"> </w:t>
      </w:r>
      <w:r w:rsidR="00B903AD" w:rsidRPr="00B903AD">
        <w:rPr>
          <w:rFonts w:ascii="Times New Roman" w:hAnsi="Times New Roman" w:cs="Times New Roman"/>
          <w:b/>
          <w:sz w:val="20"/>
        </w:rPr>
        <w:t>¿Qué es la orden de trabajo y qué información debe contener?</w:t>
      </w:r>
    </w:p>
    <w:p w:rsidR="00D86DAC" w:rsidRPr="004D2116" w:rsidRDefault="00D86DAC" w:rsidP="00D86DAC">
      <w:pPr>
        <w:tabs>
          <w:tab w:val="left" w:pos="170"/>
        </w:tabs>
        <w:spacing w:after="0" w:line="240" w:lineRule="auto"/>
        <w:jc w:val="both"/>
        <w:rPr>
          <w:rFonts w:ascii="Times New Roman" w:hAnsi="Times New Roman"/>
          <w:sz w:val="20"/>
          <w:szCs w:val="20"/>
        </w:rPr>
      </w:pPr>
    </w:p>
    <w:p w:rsidR="00D86DAC" w:rsidRPr="004D2116" w:rsidRDefault="00D86DAC" w:rsidP="00D86DAC">
      <w:pPr>
        <w:tabs>
          <w:tab w:val="left" w:pos="170"/>
        </w:tabs>
        <w:spacing w:after="0" w:line="240" w:lineRule="auto"/>
        <w:jc w:val="both"/>
        <w:rPr>
          <w:rFonts w:ascii="Times New Roman" w:hAnsi="Times New Roman"/>
          <w:sz w:val="20"/>
          <w:szCs w:val="20"/>
        </w:rPr>
      </w:pPr>
      <w:r w:rsidRPr="004D2116">
        <w:rPr>
          <w:rFonts w:ascii="Times New Roman" w:hAnsi="Times New Roman"/>
          <w:sz w:val="20"/>
          <w:szCs w:val="20"/>
        </w:rPr>
        <w:t>La</w:t>
      </w:r>
      <w:r w:rsidRPr="004D2116">
        <w:rPr>
          <w:rFonts w:ascii="Times New Roman" w:hAnsi="Times New Roman"/>
          <w:b/>
          <w:sz w:val="20"/>
          <w:szCs w:val="20"/>
        </w:rPr>
        <w:t xml:space="preserve"> </w:t>
      </w:r>
      <w:r w:rsidRPr="004D2116">
        <w:rPr>
          <w:rFonts w:ascii="Times New Roman" w:hAnsi="Times New Roman"/>
          <w:sz w:val="20"/>
          <w:szCs w:val="20"/>
        </w:rPr>
        <w:t>orden de trabajo</w:t>
      </w:r>
      <w:r w:rsidRPr="004D2116">
        <w:rPr>
          <w:rFonts w:ascii="Times New Roman" w:hAnsi="Times New Roman"/>
          <w:b/>
          <w:sz w:val="20"/>
          <w:szCs w:val="20"/>
        </w:rPr>
        <w:t xml:space="preserve"> </w:t>
      </w:r>
      <w:r w:rsidRPr="004D2116">
        <w:rPr>
          <w:rFonts w:ascii="Times New Roman" w:hAnsi="Times New Roman"/>
          <w:sz w:val="20"/>
          <w:szCs w:val="20"/>
        </w:rPr>
        <w:t>es un documento en el que se organizan las tareas que se van a realizar durante un determinado proceso de forma secuencial y ordenada, ya sea para cumplimentar pedidos de clientes o para abastecer almacenes a otros almacenes.</w:t>
      </w:r>
    </w:p>
    <w:p w:rsidR="00D86DAC" w:rsidRPr="004D2116" w:rsidRDefault="00D86DAC" w:rsidP="00D86DAC">
      <w:pPr>
        <w:tabs>
          <w:tab w:val="left" w:pos="170"/>
        </w:tabs>
        <w:spacing w:after="0" w:line="240" w:lineRule="auto"/>
        <w:jc w:val="both"/>
        <w:rPr>
          <w:rFonts w:ascii="Times New Roman" w:hAnsi="Times New Roman"/>
          <w:sz w:val="20"/>
          <w:szCs w:val="20"/>
        </w:rPr>
      </w:pPr>
    </w:p>
    <w:p w:rsidR="00D86DAC" w:rsidRPr="004D2116" w:rsidRDefault="00D86DAC" w:rsidP="00D86DAC">
      <w:pPr>
        <w:tabs>
          <w:tab w:val="left" w:pos="170"/>
        </w:tabs>
        <w:spacing w:after="0" w:line="240" w:lineRule="auto"/>
        <w:jc w:val="both"/>
        <w:rPr>
          <w:rFonts w:ascii="Times New Roman" w:hAnsi="Times New Roman"/>
          <w:sz w:val="20"/>
          <w:szCs w:val="20"/>
        </w:rPr>
      </w:pPr>
      <w:r w:rsidRPr="004D2116">
        <w:rPr>
          <w:rFonts w:ascii="Times New Roman" w:hAnsi="Times New Roman"/>
          <w:sz w:val="20"/>
          <w:szCs w:val="20"/>
        </w:rPr>
        <w:t>En este documento se detallan los materiales, los medios humanos, la maquinaria y los equipos necesarios que permitirán cumplir el proceso de forma secuencial. Unidos a esta orden de trabajo pueden ir otros documentos como, por ejemplo, la orden de pedido y otro tipo de documentación gráfica como esquemas o recomendaciones de uso de la maquinaria que se va a utilizar.</w:t>
      </w:r>
    </w:p>
    <w:p w:rsidR="00D86DAC" w:rsidRPr="004D2116" w:rsidRDefault="00D86DAC" w:rsidP="00D86DAC">
      <w:pPr>
        <w:tabs>
          <w:tab w:val="left" w:pos="170"/>
        </w:tabs>
        <w:spacing w:after="0" w:line="240" w:lineRule="auto"/>
        <w:jc w:val="both"/>
        <w:rPr>
          <w:rFonts w:ascii="Times New Roman" w:hAnsi="Times New Roman"/>
          <w:sz w:val="20"/>
          <w:szCs w:val="20"/>
        </w:rPr>
      </w:pPr>
    </w:p>
    <w:p w:rsidR="00D86DAC" w:rsidRDefault="00D86DAC" w:rsidP="00D86DAC">
      <w:pPr>
        <w:tabs>
          <w:tab w:val="left" w:pos="170"/>
        </w:tabs>
        <w:spacing w:after="0" w:line="240" w:lineRule="auto"/>
        <w:jc w:val="both"/>
        <w:rPr>
          <w:rFonts w:ascii="Times New Roman" w:hAnsi="Times New Roman"/>
          <w:sz w:val="20"/>
          <w:szCs w:val="20"/>
        </w:rPr>
      </w:pPr>
      <w:r w:rsidRPr="004D2116">
        <w:rPr>
          <w:rFonts w:ascii="Times New Roman" w:hAnsi="Times New Roman"/>
          <w:sz w:val="20"/>
          <w:szCs w:val="20"/>
        </w:rPr>
        <w:t>De forma general, una orden de trabajo debe contener la siguiente información: secuencia ordenada de las tareas que se van a realizar y los tiempos necesarios para llevarlas a cabo; fecha de inicio y finalización de las tareas; número de orden, material, maquinaria y equipos que se utilizarán ordenados de forma secuencial; secuencia ordenada del material gráfico o instrucciones necesarias para llevar a cabo la tarea; y firma o firmas de los operarios y responsables que intervienen en las tareas que se van a realizar.</w:t>
      </w:r>
    </w:p>
    <w:p w:rsidR="00624BD5" w:rsidRPr="004D2116" w:rsidRDefault="00624BD5" w:rsidP="00D86DAC">
      <w:pPr>
        <w:tabs>
          <w:tab w:val="left" w:pos="170"/>
        </w:tabs>
        <w:spacing w:after="0" w:line="240" w:lineRule="auto"/>
        <w:jc w:val="both"/>
        <w:rPr>
          <w:rFonts w:ascii="Times New Roman" w:hAnsi="Times New Roman"/>
          <w:sz w:val="20"/>
          <w:szCs w:val="20"/>
        </w:rPr>
      </w:pPr>
    </w:p>
    <w:p w:rsidR="00624BD5" w:rsidRPr="00C37B6B" w:rsidRDefault="00624BD5" w:rsidP="00624BD5">
      <w:pPr>
        <w:tabs>
          <w:tab w:val="left" w:pos="170"/>
        </w:tabs>
        <w:autoSpaceDE w:val="0"/>
        <w:autoSpaceDN w:val="0"/>
        <w:adjustRightInd w:val="0"/>
        <w:spacing w:after="0" w:line="240" w:lineRule="auto"/>
        <w:jc w:val="both"/>
        <w:rPr>
          <w:rFonts w:ascii="Times New Roman" w:hAnsi="Times New Roman" w:cs="Times New Roman"/>
          <w:b/>
          <w:sz w:val="18"/>
          <w:szCs w:val="20"/>
        </w:rPr>
      </w:pPr>
      <w:r>
        <w:rPr>
          <w:rFonts w:ascii="Times New Roman" w:hAnsi="Times New Roman"/>
          <w:b/>
          <w:sz w:val="20"/>
          <w:szCs w:val="20"/>
        </w:rPr>
        <w:t>4</w:t>
      </w:r>
      <w:r w:rsidRPr="004D2116">
        <w:rPr>
          <w:rFonts w:ascii="Times New Roman" w:hAnsi="Times New Roman"/>
          <w:b/>
          <w:sz w:val="20"/>
          <w:szCs w:val="20"/>
        </w:rPr>
        <w:t xml:space="preserve">. </w:t>
      </w:r>
      <w:r w:rsidR="00C37B6B" w:rsidRPr="00C37B6B">
        <w:rPr>
          <w:rFonts w:ascii="Times New Roman" w:hAnsi="Times New Roman" w:cs="Times New Roman"/>
          <w:b/>
          <w:sz w:val="20"/>
        </w:rPr>
        <w:t>¿En qué se diferencia una unidad de carga y una unidad de carga eficiente?</w:t>
      </w:r>
    </w:p>
    <w:p w:rsidR="00624BD5" w:rsidRPr="004D2116" w:rsidRDefault="00624BD5" w:rsidP="00624BD5">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val="es" w:eastAsia="es-ES"/>
        </w:rPr>
      </w:pPr>
    </w:p>
    <w:p w:rsidR="00624BD5" w:rsidRPr="004D2116" w:rsidRDefault="00624BD5" w:rsidP="00624BD5">
      <w:pPr>
        <w:tabs>
          <w:tab w:val="left" w:pos="170"/>
        </w:tabs>
        <w:autoSpaceDE w:val="0"/>
        <w:autoSpaceDN w:val="0"/>
        <w:adjustRightInd w:val="0"/>
        <w:spacing w:after="0" w:line="240" w:lineRule="auto"/>
        <w:jc w:val="both"/>
        <w:rPr>
          <w:rFonts w:ascii="Times New Roman" w:hAnsi="Times New Roman"/>
          <w:sz w:val="20"/>
          <w:szCs w:val="20"/>
        </w:rPr>
      </w:pPr>
      <w:r w:rsidRPr="004D2116">
        <w:rPr>
          <w:rFonts w:ascii="Times New Roman" w:eastAsia="Times New Roman" w:hAnsi="Times New Roman" w:cs="Times New Roman"/>
          <w:sz w:val="20"/>
          <w:szCs w:val="20"/>
          <w:lang w:val="es" w:eastAsia="es-ES"/>
        </w:rPr>
        <w:t xml:space="preserve">Una </w:t>
      </w:r>
      <w:r w:rsidRPr="004D2116">
        <w:rPr>
          <w:rFonts w:ascii="Times New Roman" w:eastAsia="Times New Roman" w:hAnsi="Times New Roman" w:cs="Times New Roman"/>
          <w:bCs/>
          <w:sz w:val="20"/>
          <w:szCs w:val="20"/>
          <w:lang w:val="es" w:eastAsia="es-ES"/>
        </w:rPr>
        <w:t>unidad de carga</w:t>
      </w:r>
      <w:r w:rsidRPr="004D2116">
        <w:rPr>
          <w:rFonts w:ascii="Times New Roman" w:eastAsia="Times New Roman" w:hAnsi="Times New Roman" w:cs="Times New Roman"/>
          <w:sz w:val="20"/>
          <w:szCs w:val="20"/>
          <w:lang w:val="es" w:eastAsia="es-ES"/>
        </w:rPr>
        <w:t xml:space="preserve"> es una agrupación de productos que facilita el manejo, transporte y distribución de manera que se permita reducir los costes asociados a estas operaciones, y una </w:t>
      </w:r>
      <w:r w:rsidRPr="004D2116">
        <w:rPr>
          <w:rFonts w:ascii="Times New Roman" w:eastAsia="Times New Roman" w:hAnsi="Times New Roman" w:cs="Times New Roman"/>
          <w:bCs/>
          <w:sz w:val="20"/>
          <w:szCs w:val="20"/>
          <w:lang w:val="es" w:eastAsia="es-ES"/>
        </w:rPr>
        <w:t>unidad de carga eficiente</w:t>
      </w:r>
      <w:r w:rsidRPr="004D2116">
        <w:rPr>
          <w:rFonts w:ascii="Times New Roman" w:eastAsia="Times New Roman" w:hAnsi="Times New Roman" w:cs="Times New Roman"/>
          <w:sz w:val="20"/>
          <w:szCs w:val="20"/>
          <w:lang w:val="es" w:eastAsia="es-ES"/>
        </w:rPr>
        <w:t xml:space="preserve"> es una agrupación de productos que permite la optimización de la manipulación, el almacenaje y el transporte de la unidad de carga.</w:t>
      </w:r>
    </w:p>
    <w:p w:rsidR="00D86DAC" w:rsidRDefault="00D86DAC" w:rsidP="00D86DAC">
      <w:pPr>
        <w:tabs>
          <w:tab w:val="left" w:pos="170"/>
        </w:tabs>
        <w:autoSpaceDE w:val="0"/>
        <w:autoSpaceDN w:val="0"/>
        <w:adjustRightInd w:val="0"/>
        <w:spacing w:after="0" w:line="240" w:lineRule="auto"/>
        <w:jc w:val="both"/>
        <w:rPr>
          <w:rFonts w:ascii="Times New Roman" w:hAnsi="Times New Roman"/>
          <w:sz w:val="20"/>
          <w:szCs w:val="20"/>
        </w:rPr>
      </w:pPr>
    </w:p>
    <w:p w:rsidR="00CB63E4" w:rsidRPr="00901399" w:rsidRDefault="00CB63E4" w:rsidP="00152AD7">
      <w:pPr>
        <w:autoSpaceDE w:val="0"/>
        <w:autoSpaceDN w:val="0"/>
        <w:adjustRightInd w:val="0"/>
        <w:spacing w:after="0" w:line="240" w:lineRule="auto"/>
        <w:jc w:val="both"/>
        <w:rPr>
          <w:rFonts w:ascii="Times New Roman" w:hAnsi="Times New Roman" w:cs="Times New Roman"/>
          <w:b/>
          <w:sz w:val="20"/>
        </w:rPr>
      </w:pPr>
      <w:r w:rsidRPr="00901399">
        <w:rPr>
          <w:rFonts w:ascii="Times New Roman" w:hAnsi="Times New Roman" w:cs="Times New Roman"/>
          <w:b/>
          <w:sz w:val="20"/>
        </w:rPr>
        <w:t>5.</w:t>
      </w:r>
      <w:r w:rsidRPr="00901399">
        <w:rPr>
          <w:rFonts w:ascii="Times New Roman" w:eastAsia="Times New Roman" w:hAnsi="Times New Roman" w:cs="Times New Roman"/>
          <w:b/>
          <w:sz w:val="20"/>
          <w:lang w:val="es" w:eastAsia="es-ES"/>
        </w:rPr>
        <w:t xml:space="preserve"> </w:t>
      </w:r>
      <w:r w:rsidR="00901399" w:rsidRPr="00901399">
        <w:rPr>
          <w:rFonts w:ascii="Times New Roman" w:hAnsi="Times New Roman" w:cs="Times New Roman"/>
          <w:b/>
          <w:sz w:val="20"/>
        </w:rPr>
        <w:t>¿Cuándo un producto se queda obsoleto y qué</w:t>
      </w:r>
      <w:r w:rsidR="00901399" w:rsidRPr="00901399">
        <w:rPr>
          <w:rFonts w:ascii="Times New Roman" w:hAnsi="Times New Roman" w:cs="Times New Roman"/>
          <w:b/>
          <w:sz w:val="20"/>
        </w:rPr>
        <w:t xml:space="preserve"> acciones se podrían tomar para </w:t>
      </w:r>
      <w:r w:rsidR="00152AD7">
        <w:rPr>
          <w:rFonts w:ascii="Times New Roman" w:hAnsi="Times New Roman" w:cs="Times New Roman"/>
          <w:b/>
          <w:sz w:val="20"/>
        </w:rPr>
        <w:t xml:space="preserve">corregir las </w:t>
      </w:r>
      <w:r w:rsidR="00901399" w:rsidRPr="00901399">
        <w:rPr>
          <w:rFonts w:ascii="Times New Roman" w:hAnsi="Times New Roman" w:cs="Times New Roman"/>
          <w:b/>
          <w:sz w:val="20"/>
        </w:rPr>
        <w:t>desviaciones de gestión de inventario referentes a la obsolescencia?</w:t>
      </w:r>
    </w:p>
    <w:p w:rsidR="00CB63E4" w:rsidRPr="004D2116" w:rsidRDefault="00CB63E4" w:rsidP="00CB63E4">
      <w:pPr>
        <w:tabs>
          <w:tab w:val="left" w:pos="170"/>
        </w:tabs>
        <w:spacing w:after="0" w:line="240" w:lineRule="auto"/>
        <w:jc w:val="both"/>
        <w:rPr>
          <w:rFonts w:ascii="Times New Roman" w:hAnsi="Times New Roman" w:cs="Times New Roman"/>
          <w:sz w:val="20"/>
          <w:szCs w:val="20"/>
        </w:rPr>
      </w:pPr>
    </w:p>
    <w:p w:rsidR="00CB63E4" w:rsidRPr="004D2116" w:rsidRDefault="00CB63E4" w:rsidP="00CB63E4">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Un producto se queda obsoleto cuando ya no es apto para ser vendido o para ser introducido nuevamente en el proceso productivo.</w:t>
      </w:r>
    </w:p>
    <w:p w:rsidR="00CB63E4" w:rsidRPr="004D2116" w:rsidRDefault="00CB63E4" w:rsidP="00CB63E4">
      <w:pPr>
        <w:tabs>
          <w:tab w:val="left" w:pos="170"/>
        </w:tabs>
        <w:spacing w:after="0" w:line="240" w:lineRule="auto"/>
        <w:jc w:val="both"/>
        <w:rPr>
          <w:rFonts w:ascii="Times New Roman" w:eastAsia="Times New Roman" w:hAnsi="Times New Roman" w:cs="Times New Roman"/>
          <w:sz w:val="20"/>
          <w:szCs w:val="20"/>
          <w:lang w:eastAsia="es-ES"/>
        </w:rPr>
      </w:pPr>
    </w:p>
    <w:p w:rsidR="00CB63E4" w:rsidRPr="004D2116" w:rsidRDefault="00CB63E4" w:rsidP="00CB63E4">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Las acciones que hay que tomar para corregir las desviaciones de gestión de inventario referentes a la obsolescencia son:</w:t>
      </w:r>
    </w:p>
    <w:p w:rsidR="00CB63E4" w:rsidRPr="004D2116" w:rsidRDefault="00CB63E4" w:rsidP="00CB63E4">
      <w:pPr>
        <w:tabs>
          <w:tab w:val="left" w:pos="170"/>
        </w:tabs>
        <w:spacing w:after="0" w:line="240" w:lineRule="auto"/>
        <w:jc w:val="both"/>
        <w:rPr>
          <w:rFonts w:ascii="Times New Roman" w:eastAsia="Times New Roman" w:hAnsi="Times New Roman" w:cs="Times New Roman"/>
          <w:sz w:val="20"/>
          <w:szCs w:val="20"/>
          <w:lang w:eastAsia="es-ES"/>
        </w:rPr>
      </w:pPr>
    </w:p>
    <w:p w:rsidR="00CB63E4" w:rsidRPr="004D2116" w:rsidRDefault="00CB63E4" w:rsidP="00CB63E4">
      <w:pPr>
        <w:tabs>
          <w:tab w:val="left" w:pos="170"/>
        </w:tabs>
        <w:spacing w:after="0" w:line="240" w:lineRule="auto"/>
        <w:ind w:left="165" w:hanging="165"/>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lastRenderedPageBreak/>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Mejorar la planificación de las compras para no mantener en el almacén más stock del que se va a necesitar.</w:t>
      </w:r>
    </w:p>
    <w:p w:rsidR="00CB63E4" w:rsidRPr="004D2116" w:rsidRDefault="00CB63E4" w:rsidP="00CB63E4">
      <w:pPr>
        <w:tabs>
          <w:tab w:val="left" w:pos="170"/>
        </w:tabs>
        <w:spacing w:after="0" w:line="240" w:lineRule="auto"/>
        <w:jc w:val="both"/>
        <w:rPr>
          <w:rFonts w:ascii="Times New Roman" w:eastAsia="Times New Roman" w:hAnsi="Times New Roman" w:cs="Times New Roman"/>
          <w:sz w:val="20"/>
          <w:szCs w:val="20"/>
          <w:lang w:eastAsia="es-ES"/>
        </w:rPr>
      </w:pPr>
    </w:p>
    <w:p w:rsidR="00CB63E4" w:rsidRPr="004D2116" w:rsidRDefault="00CB63E4" w:rsidP="00CB63E4">
      <w:pPr>
        <w:tabs>
          <w:tab w:val="left" w:pos="170"/>
        </w:tabs>
        <w:spacing w:after="0" w:line="240" w:lineRule="auto"/>
        <w:ind w:left="165" w:hanging="165"/>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 xml:space="preserve">Mejorar las previsiones de la demanda para adquirir solo el stock necesario para cumplir con los requerimientos del cliente. De esta forma no será necesario almacenar grandes cantidades de mercancía durante </w:t>
      </w:r>
      <w:r w:rsidRPr="004D2116">
        <w:rPr>
          <w:rFonts w:ascii="Times New Roman" w:hAnsi="Times New Roman"/>
          <w:sz w:val="20"/>
          <w:szCs w:val="20"/>
        </w:rPr>
        <w:t>periodo</w:t>
      </w:r>
      <w:r w:rsidRPr="004D2116">
        <w:rPr>
          <w:rFonts w:ascii="Times New Roman" w:eastAsia="Times New Roman" w:hAnsi="Times New Roman" w:cs="Times New Roman"/>
          <w:sz w:val="20"/>
          <w:szCs w:val="20"/>
          <w:lang w:eastAsia="es-ES"/>
        </w:rPr>
        <w:t>s de tiempo largos que conlleven situaciones de obsolescencia.</w:t>
      </w:r>
    </w:p>
    <w:p w:rsidR="00CB63E4" w:rsidRPr="004D2116" w:rsidRDefault="00CB63E4"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152AD7" w:rsidRDefault="00CB63E4" w:rsidP="00152AD7">
      <w:pPr>
        <w:autoSpaceDE w:val="0"/>
        <w:autoSpaceDN w:val="0"/>
        <w:adjustRightInd w:val="0"/>
        <w:spacing w:after="0" w:line="240" w:lineRule="auto"/>
        <w:jc w:val="both"/>
        <w:rPr>
          <w:rFonts w:ascii="GoudyOldStyleBT-Roman" w:hAnsi="GoudyOldStyleBT-Roman" w:cs="GoudyOldStyleBT-Roman"/>
        </w:rPr>
      </w:pPr>
      <w:r>
        <w:rPr>
          <w:rFonts w:ascii="Times New Roman" w:hAnsi="Times New Roman"/>
          <w:b/>
          <w:sz w:val="20"/>
          <w:szCs w:val="20"/>
        </w:rPr>
        <w:t>6</w:t>
      </w:r>
      <w:r w:rsidR="00D86DAC" w:rsidRPr="004D2116">
        <w:rPr>
          <w:rFonts w:ascii="Times New Roman" w:hAnsi="Times New Roman"/>
          <w:b/>
          <w:sz w:val="20"/>
          <w:szCs w:val="20"/>
        </w:rPr>
        <w:t>.</w:t>
      </w:r>
      <w:r w:rsidR="00D86DAC" w:rsidRPr="00152AD7">
        <w:rPr>
          <w:rFonts w:ascii="Times New Roman" w:eastAsia="Times New Roman" w:hAnsi="Times New Roman" w:cs="Times New Roman"/>
          <w:b/>
          <w:sz w:val="18"/>
          <w:szCs w:val="20"/>
          <w:lang w:val="es" w:eastAsia="es-ES"/>
        </w:rPr>
        <w:t xml:space="preserve"> </w:t>
      </w:r>
      <w:r w:rsidR="00152AD7" w:rsidRPr="00152AD7">
        <w:rPr>
          <w:rFonts w:ascii="Times New Roman" w:hAnsi="Times New Roman" w:cs="Times New Roman"/>
          <w:b/>
          <w:sz w:val="20"/>
        </w:rPr>
        <w:t xml:space="preserve">Indique si las siguientes afirmaciones sobre los </w:t>
      </w:r>
      <w:r w:rsidR="00152AD7" w:rsidRPr="00152AD7">
        <w:rPr>
          <w:rFonts w:ascii="Times New Roman" w:hAnsi="Times New Roman" w:cs="Times New Roman"/>
          <w:b/>
          <w:sz w:val="20"/>
        </w:rPr>
        <w:t xml:space="preserve">fallos o averías en los equipos </w:t>
      </w:r>
      <w:r w:rsidR="00152AD7" w:rsidRPr="00152AD7">
        <w:rPr>
          <w:rFonts w:ascii="Times New Roman" w:hAnsi="Times New Roman" w:cs="Times New Roman"/>
          <w:b/>
          <w:sz w:val="20"/>
        </w:rPr>
        <w:t>y en las instalaciones del almacén son verdaderas o falsas.</w:t>
      </w:r>
    </w:p>
    <w:p w:rsidR="00D86DAC" w:rsidRPr="004D2116" w:rsidRDefault="00D86DAC" w:rsidP="00D86DAC">
      <w:pPr>
        <w:spacing w:after="0" w:line="240" w:lineRule="auto"/>
        <w:jc w:val="both"/>
        <w:rPr>
          <w:rFonts w:ascii="Times New Roman" w:hAnsi="Times New Roman" w:cs="Times New Roman"/>
          <w:sz w:val="20"/>
          <w:szCs w:val="2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425"/>
        <w:gridCol w:w="425"/>
      </w:tblGrid>
      <w:tr w:rsidR="004D2116" w:rsidRPr="004D2116" w:rsidTr="002B345C">
        <w:tc>
          <w:tcPr>
            <w:tcW w:w="7655" w:type="dxa"/>
            <w:tcBorders>
              <w:top w:val="nil"/>
              <w:left w:val="nil"/>
              <w:bottom w:val="single" w:sz="4" w:space="0" w:color="auto"/>
              <w:right w:val="single" w:sz="4" w:space="0" w:color="auto"/>
            </w:tcBorders>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D86DAC" w:rsidRPr="004D2116" w:rsidRDefault="00D86DAC" w:rsidP="002B345C">
            <w:pPr>
              <w:tabs>
                <w:tab w:val="left" w:pos="170"/>
              </w:tabs>
              <w:spacing w:after="0" w:line="240" w:lineRule="auto"/>
              <w:jc w:val="both"/>
              <w:rPr>
                <w:rFonts w:ascii="Times New Roman" w:hAnsi="Times New Roman" w:cs="Times New Roman"/>
                <w:b/>
                <w:sz w:val="20"/>
                <w:szCs w:val="20"/>
              </w:rPr>
            </w:pPr>
            <w:r w:rsidRPr="004D2116">
              <w:rPr>
                <w:rFonts w:ascii="Times New Roman" w:hAnsi="Times New Roman" w:cs="Times New Roman"/>
                <w:b/>
                <w:sz w:val="20"/>
                <w:szCs w:val="20"/>
              </w:rPr>
              <w:t>V</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D86DAC" w:rsidRPr="004D2116" w:rsidRDefault="00D86DAC" w:rsidP="002B345C">
            <w:pPr>
              <w:tabs>
                <w:tab w:val="left" w:pos="170"/>
              </w:tabs>
              <w:spacing w:after="0" w:line="240" w:lineRule="auto"/>
              <w:jc w:val="both"/>
              <w:rPr>
                <w:rFonts w:ascii="Times New Roman" w:hAnsi="Times New Roman" w:cs="Times New Roman"/>
                <w:b/>
                <w:sz w:val="20"/>
                <w:szCs w:val="20"/>
              </w:rPr>
            </w:pPr>
            <w:r w:rsidRPr="004D2116">
              <w:rPr>
                <w:rFonts w:ascii="Times New Roman" w:hAnsi="Times New Roman" w:cs="Times New Roman"/>
                <w:b/>
                <w:sz w:val="20"/>
                <w:szCs w:val="20"/>
              </w:rPr>
              <w:t>F</w:t>
            </w:r>
          </w:p>
        </w:tc>
      </w:tr>
      <w:tr w:rsidR="004D2116" w:rsidRPr="004D2116" w:rsidTr="002B345C">
        <w:tc>
          <w:tcPr>
            <w:tcW w:w="7655" w:type="dxa"/>
            <w:tcBorders>
              <w:top w:val="single" w:sz="4" w:space="0" w:color="auto"/>
              <w:left w:val="single" w:sz="4" w:space="0" w:color="auto"/>
              <w:bottom w:val="single" w:sz="4" w:space="0" w:color="auto"/>
              <w:right w:val="single" w:sz="4" w:space="0" w:color="auto"/>
            </w:tcBorders>
          </w:tcPr>
          <w:p w:rsidR="00D86DAC" w:rsidRPr="004D2116" w:rsidRDefault="00D86DAC" w:rsidP="002B345C">
            <w:pPr>
              <w:tabs>
                <w:tab w:val="left" w:pos="170"/>
              </w:tabs>
              <w:spacing w:after="0" w:line="240" w:lineRule="auto"/>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El mantenimiento correctivo permite aplicar las medidas necesarias cuando se produce una avería de forma repentina</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r w:rsidRPr="004D2116">
              <w:rPr>
                <w:rFonts w:ascii="Times New Roman" w:hAnsi="Times New Roman" w:cs="Times New Roman"/>
                <w:sz w:val="20"/>
                <w:szCs w:val="20"/>
              </w:rPr>
              <w:t>X</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p>
        </w:tc>
      </w:tr>
      <w:tr w:rsidR="004D2116" w:rsidRPr="004D2116" w:rsidTr="002B345C">
        <w:tc>
          <w:tcPr>
            <w:tcW w:w="7655" w:type="dxa"/>
            <w:tcBorders>
              <w:top w:val="single" w:sz="4" w:space="0" w:color="auto"/>
              <w:left w:val="single" w:sz="4" w:space="0" w:color="auto"/>
              <w:bottom w:val="single" w:sz="4" w:space="0" w:color="auto"/>
              <w:right w:val="single" w:sz="4" w:space="0" w:color="auto"/>
            </w:tcBorders>
          </w:tcPr>
          <w:p w:rsidR="00D86DAC" w:rsidRPr="004D2116" w:rsidRDefault="00D86DAC" w:rsidP="002B345C">
            <w:pPr>
              <w:tabs>
                <w:tab w:val="left" w:pos="170"/>
              </w:tabs>
              <w:spacing w:after="0" w:line="240" w:lineRule="auto"/>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El mantenimiento predictivo consiste en aplicar acciones de revisión y mantenimiento del buen estado de las instalaciones antes de que se produzcan las averías, revisando los equipos y estableciendo medidas preventivas que eviten que aparezcan errores</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r w:rsidRPr="004D2116">
              <w:rPr>
                <w:rFonts w:ascii="Times New Roman" w:hAnsi="Times New Roman" w:cs="Times New Roman"/>
                <w:sz w:val="20"/>
                <w:szCs w:val="20"/>
              </w:rPr>
              <w:t>X</w:t>
            </w:r>
          </w:p>
        </w:tc>
      </w:tr>
      <w:tr w:rsidR="004D2116" w:rsidRPr="004D2116" w:rsidTr="002B345C">
        <w:tc>
          <w:tcPr>
            <w:tcW w:w="7655" w:type="dxa"/>
            <w:tcBorders>
              <w:top w:val="single" w:sz="4" w:space="0" w:color="auto"/>
              <w:left w:val="single" w:sz="4" w:space="0" w:color="auto"/>
              <w:bottom w:val="single" w:sz="4" w:space="0" w:color="auto"/>
              <w:right w:val="single" w:sz="4" w:space="0" w:color="auto"/>
            </w:tcBorders>
          </w:tcPr>
          <w:p w:rsidR="00D86DAC" w:rsidRPr="004D2116" w:rsidRDefault="00D86DAC" w:rsidP="002B345C">
            <w:pPr>
              <w:tabs>
                <w:tab w:val="left" w:pos="170"/>
              </w:tabs>
              <w:spacing w:after="0" w:line="240" w:lineRule="auto"/>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El mantenimiento preventivo consiste en el control de los indicadores de cada tipo de equipo o instalación que indican la posibilidad de que exista un fallo o una avería</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r w:rsidRPr="004D2116">
              <w:rPr>
                <w:rFonts w:ascii="Times New Roman" w:hAnsi="Times New Roman" w:cs="Times New Roman"/>
                <w:sz w:val="20"/>
                <w:szCs w:val="20"/>
              </w:rPr>
              <w:t>X</w:t>
            </w:r>
          </w:p>
        </w:tc>
      </w:tr>
      <w:tr w:rsidR="004D2116" w:rsidRPr="004D2116" w:rsidTr="002B345C">
        <w:tc>
          <w:tcPr>
            <w:tcW w:w="7655" w:type="dxa"/>
            <w:tcBorders>
              <w:top w:val="single" w:sz="4" w:space="0" w:color="auto"/>
              <w:left w:val="single" w:sz="4" w:space="0" w:color="auto"/>
              <w:bottom w:val="single" w:sz="4" w:space="0" w:color="auto"/>
              <w:right w:val="single" w:sz="4" w:space="0" w:color="auto"/>
            </w:tcBorders>
          </w:tcPr>
          <w:p w:rsidR="00D86DAC" w:rsidRPr="004D2116" w:rsidRDefault="00D86DAC" w:rsidP="002B345C">
            <w:pPr>
              <w:tabs>
                <w:tab w:val="left" w:pos="170"/>
              </w:tabs>
              <w:spacing w:after="0" w:line="240" w:lineRule="auto"/>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Los pasos que hay que seguir en caso de que se produzca una avería son: identificación del tipo de avería y reparación, control y registro de la avería, y determinación de las medidas que haya que adoptar para que no se vuelva a repetir</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r w:rsidRPr="004D2116">
              <w:rPr>
                <w:rFonts w:ascii="Times New Roman" w:hAnsi="Times New Roman" w:cs="Times New Roman"/>
                <w:sz w:val="20"/>
                <w:szCs w:val="20"/>
              </w:rPr>
              <w:t>X</w:t>
            </w:r>
          </w:p>
        </w:tc>
        <w:tc>
          <w:tcPr>
            <w:tcW w:w="425" w:type="dxa"/>
            <w:tcBorders>
              <w:top w:val="single" w:sz="4" w:space="0" w:color="auto"/>
              <w:left w:val="single" w:sz="4" w:space="0" w:color="auto"/>
              <w:bottom w:val="single" w:sz="4" w:space="0" w:color="auto"/>
              <w:right w:val="single" w:sz="4" w:space="0" w:color="auto"/>
            </w:tcBorders>
            <w:vAlign w:val="center"/>
          </w:tcPr>
          <w:p w:rsidR="00D86DAC" w:rsidRPr="004D2116" w:rsidRDefault="00D86DAC" w:rsidP="002B345C">
            <w:pPr>
              <w:tabs>
                <w:tab w:val="left" w:pos="170"/>
              </w:tabs>
              <w:spacing w:after="0" w:line="240" w:lineRule="auto"/>
              <w:jc w:val="both"/>
              <w:rPr>
                <w:rFonts w:ascii="Times New Roman" w:hAnsi="Times New Roman" w:cs="Times New Roman"/>
                <w:sz w:val="20"/>
                <w:szCs w:val="20"/>
              </w:rPr>
            </w:pPr>
          </w:p>
        </w:tc>
      </w:tr>
    </w:tbl>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sz w:val="20"/>
          <w:szCs w:val="20"/>
          <w:highlight w:val="green"/>
          <w:lang w:val="es" w:eastAsia="es-ES"/>
        </w:rPr>
      </w:pPr>
    </w:p>
    <w:p w:rsidR="00152AD7" w:rsidRPr="00152AD7" w:rsidRDefault="00CB63E4" w:rsidP="00152AD7">
      <w:pPr>
        <w:autoSpaceDE w:val="0"/>
        <w:autoSpaceDN w:val="0"/>
        <w:adjustRightInd w:val="0"/>
        <w:spacing w:after="0" w:line="240" w:lineRule="auto"/>
        <w:jc w:val="both"/>
        <w:rPr>
          <w:rFonts w:ascii="Times New Roman" w:hAnsi="Times New Roman" w:cs="Times New Roman"/>
          <w:b/>
          <w:sz w:val="20"/>
          <w:szCs w:val="20"/>
        </w:rPr>
      </w:pPr>
      <w:r w:rsidRPr="00152AD7">
        <w:rPr>
          <w:rFonts w:ascii="Times New Roman" w:hAnsi="Times New Roman" w:cs="Times New Roman"/>
          <w:b/>
          <w:sz w:val="20"/>
          <w:szCs w:val="20"/>
        </w:rPr>
        <w:t>7</w:t>
      </w:r>
      <w:r w:rsidR="00D86DAC" w:rsidRPr="00152AD7">
        <w:rPr>
          <w:rFonts w:ascii="Times New Roman" w:hAnsi="Times New Roman" w:cs="Times New Roman"/>
          <w:b/>
          <w:sz w:val="20"/>
          <w:szCs w:val="20"/>
        </w:rPr>
        <w:t xml:space="preserve">. </w:t>
      </w:r>
      <w:r w:rsidR="00152AD7" w:rsidRPr="00152AD7">
        <w:rPr>
          <w:rFonts w:ascii="Times New Roman" w:hAnsi="Times New Roman" w:cs="Times New Roman"/>
          <w:b/>
          <w:sz w:val="20"/>
          <w:szCs w:val="20"/>
        </w:rPr>
        <w:t>Determine el material que compone los en</w:t>
      </w:r>
      <w:r w:rsidR="00152AD7" w:rsidRPr="00152AD7">
        <w:rPr>
          <w:rFonts w:ascii="Times New Roman" w:hAnsi="Times New Roman" w:cs="Times New Roman"/>
          <w:b/>
          <w:sz w:val="20"/>
          <w:szCs w:val="20"/>
        </w:rPr>
        <w:t xml:space="preserve">vases en función de las vías de </w:t>
      </w:r>
      <w:r w:rsidR="00152AD7" w:rsidRPr="00152AD7">
        <w:rPr>
          <w:rFonts w:ascii="Times New Roman" w:hAnsi="Times New Roman" w:cs="Times New Roman"/>
          <w:b/>
          <w:sz w:val="20"/>
          <w:szCs w:val="20"/>
        </w:rPr>
        <w:t>eliminación de residuos que se señalan a continuación.</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r w:rsidRPr="004D2116">
        <w:rPr>
          <w:rFonts w:ascii="Times New Roman" w:eastAsia="Times New Roman" w:hAnsi="Times New Roman" w:cs="Times New Roman"/>
          <w:bCs/>
          <w:sz w:val="20"/>
          <w:szCs w:val="20"/>
          <w:lang w:val="es" w:eastAsia="es-ES"/>
        </w:rPr>
        <w:t xml:space="preserve">a. Los envases </w:t>
      </w:r>
      <w:r w:rsidRPr="00CB63E4">
        <w:rPr>
          <w:rFonts w:ascii="Times New Roman" w:eastAsia="Times New Roman" w:hAnsi="Times New Roman" w:cs="Times New Roman"/>
          <w:bCs/>
          <w:sz w:val="20"/>
          <w:szCs w:val="20"/>
          <w:u w:val="single"/>
          <w:lang w:val="es" w:eastAsia="es-ES"/>
        </w:rPr>
        <w:t xml:space="preserve">de </w:t>
      </w:r>
      <w:r w:rsidRPr="004D2116">
        <w:rPr>
          <w:rFonts w:ascii="Times New Roman" w:eastAsia="Times New Roman" w:hAnsi="Times New Roman" w:cs="Times New Roman"/>
          <w:bCs/>
          <w:sz w:val="20"/>
          <w:szCs w:val="20"/>
          <w:u w:val="single"/>
          <w:lang w:val="es" w:eastAsia="es-ES"/>
        </w:rPr>
        <w:t>vidrio</w:t>
      </w:r>
      <w:r w:rsidRPr="004D2116">
        <w:rPr>
          <w:rFonts w:ascii="Times New Roman" w:eastAsia="Times New Roman" w:hAnsi="Times New Roman" w:cs="Times New Roman"/>
          <w:bCs/>
          <w:sz w:val="20"/>
          <w:szCs w:val="20"/>
          <w:lang w:val="es" w:eastAsia="es-ES"/>
        </w:rPr>
        <w:t xml:space="preserve"> son almacenados y enviados de retorno a la industria vidriera, donde son triturados y reutilizados nuevamente en el proceso productivo de la planta. También pueden enviarse a plantas industriales, donde se fabricarán elementos de decoración, para el hogar, para la construcción, etc.</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r w:rsidRPr="004D2116">
        <w:rPr>
          <w:rFonts w:ascii="Times New Roman" w:eastAsia="Times New Roman" w:hAnsi="Times New Roman" w:cs="Times New Roman"/>
          <w:bCs/>
          <w:sz w:val="20"/>
          <w:szCs w:val="20"/>
          <w:lang w:val="es" w:eastAsia="es-ES"/>
        </w:rPr>
        <w:t xml:space="preserve">b. Los envases </w:t>
      </w:r>
      <w:r w:rsidRPr="00CB63E4">
        <w:rPr>
          <w:rFonts w:ascii="Times New Roman" w:eastAsia="Times New Roman" w:hAnsi="Times New Roman" w:cs="Times New Roman"/>
          <w:bCs/>
          <w:sz w:val="20"/>
          <w:szCs w:val="20"/>
          <w:u w:val="single"/>
          <w:lang w:val="es" w:eastAsia="es-ES"/>
        </w:rPr>
        <w:t>de c</w:t>
      </w:r>
      <w:r w:rsidRPr="004D2116">
        <w:rPr>
          <w:rFonts w:ascii="Times New Roman" w:eastAsia="Times New Roman" w:hAnsi="Times New Roman" w:cs="Times New Roman"/>
          <w:bCs/>
          <w:sz w:val="20"/>
          <w:szCs w:val="20"/>
          <w:u w:val="single"/>
          <w:lang w:val="es" w:eastAsia="es-ES"/>
        </w:rPr>
        <w:t>artón y papel</w:t>
      </w:r>
      <w:r w:rsidRPr="004D2116">
        <w:rPr>
          <w:rFonts w:ascii="Times New Roman" w:eastAsia="Times New Roman" w:hAnsi="Times New Roman" w:cs="Times New Roman"/>
          <w:bCs/>
          <w:sz w:val="20"/>
          <w:szCs w:val="20"/>
          <w:lang w:val="es" w:eastAsia="es-ES"/>
        </w:rPr>
        <w:t xml:space="preserve"> son almacenados y separado para ser posteriormente reciclados y reintroducidos en el proceso productivo de las industrias papeleras, donde se produce papel o cartón reciclado, bolsas, etc. También pueden ser usados para la construcción de mobiliario y elementos de decoración.</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r w:rsidRPr="004D2116">
        <w:rPr>
          <w:rFonts w:ascii="Times New Roman" w:eastAsia="Times New Roman" w:hAnsi="Times New Roman" w:cs="Times New Roman"/>
          <w:bCs/>
          <w:sz w:val="20"/>
          <w:szCs w:val="20"/>
          <w:lang w:val="es" w:eastAsia="es-ES"/>
        </w:rPr>
        <w:t xml:space="preserve">c. Los envases </w:t>
      </w:r>
      <w:r w:rsidRPr="004D2116">
        <w:rPr>
          <w:rFonts w:ascii="Times New Roman" w:eastAsia="Times New Roman" w:hAnsi="Times New Roman" w:cs="Times New Roman"/>
          <w:bCs/>
          <w:sz w:val="20"/>
          <w:szCs w:val="20"/>
          <w:u w:val="single"/>
          <w:lang w:val="es" w:eastAsia="es-ES"/>
        </w:rPr>
        <w:t>de plástico</w:t>
      </w:r>
      <w:r w:rsidRPr="004D2116">
        <w:rPr>
          <w:rFonts w:ascii="Times New Roman" w:eastAsia="Times New Roman" w:hAnsi="Times New Roman" w:cs="Times New Roman"/>
          <w:bCs/>
          <w:sz w:val="20"/>
          <w:szCs w:val="20"/>
          <w:lang w:val="es" w:eastAsia="es-ES"/>
        </w:rPr>
        <w:t xml:space="preserve"> son enviados a una planta de reciclado y pueden ser utilizados como combustibles.</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r w:rsidRPr="004D2116">
        <w:rPr>
          <w:rFonts w:ascii="Times New Roman" w:eastAsia="Times New Roman" w:hAnsi="Times New Roman" w:cs="Times New Roman"/>
          <w:bCs/>
          <w:sz w:val="20"/>
          <w:szCs w:val="20"/>
          <w:lang w:val="es" w:eastAsia="es-ES"/>
        </w:rPr>
        <w:t xml:space="preserve">d. Los envases </w:t>
      </w:r>
      <w:r w:rsidRPr="004D2116">
        <w:rPr>
          <w:rFonts w:ascii="Times New Roman" w:eastAsia="Times New Roman" w:hAnsi="Times New Roman" w:cs="Times New Roman"/>
          <w:bCs/>
          <w:sz w:val="20"/>
          <w:szCs w:val="20"/>
          <w:u w:val="single"/>
          <w:lang w:val="es" w:eastAsia="es-ES"/>
        </w:rPr>
        <w:t>de metal</w:t>
      </w:r>
      <w:r w:rsidRPr="004D2116">
        <w:rPr>
          <w:rFonts w:ascii="Times New Roman" w:eastAsia="Times New Roman" w:hAnsi="Times New Roman" w:cs="Times New Roman"/>
          <w:bCs/>
          <w:sz w:val="20"/>
          <w:szCs w:val="20"/>
          <w:lang w:val="es" w:eastAsia="es-ES"/>
        </w:rPr>
        <w:t xml:space="preserve"> serán enviados a la planta de reciclado. El acero puede usarse para fabricar nuevos envases o enviarse como chatarra a las fundiciones siderúrgicas, donde es posible transformar estos envases en, por ejemplo, elementos para la constricción.</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p>
    <w:p w:rsidR="00D86DAC" w:rsidRPr="004D2116" w:rsidRDefault="00F903F7" w:rsidP="00D86DAC">
      <w:pPr>
        <w:pStyle w:val="Manual"/>
        <w:rPr>
          <w:b/>
        </w:rPr>
      </w:pPr>
      <w:r>
        <w:rPr>
          <w:rFonts w:eastAsia="Times New Roman"/>
          <w:b/>
          <w:bCs/>
          <w:lang w:val="es" w:eastAsia="es-ES"/>
        </w:rPr>
        <w:t>8</w:t>
      </w:r>
      <w:r w:rsidR="00D86DAC" w:rsidRPr="004D2116">
        <w:rPr>
          <w:rFonts w:eastAsia="Times New Roman"/>
          <w:b/>
          <w:bCs/>
          <w:lang w:val="es" w:eastAsia="es-ES"/>
        </w:rPr>
        <w:t>.</w:t>
      </w:r>
      <w:r w:rsidR="00D86DAC" w:rsidRPr="004D2116">
        <w:rPr>
          <w:b/>
        </w:rPr>
        <w:t xml:space="preserve"> </w:t>
      </w:r>
      <w:r w:rsidR="009864D6" w:rsidRPr="009864D6">
        <w:rPr>
          <w:b/>
        </w:rPr>
        <w:t>Indique si la siguiente afirmación es verdadera o falsa y justifique su respuesta.</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
          <w:bCs/>
          <w:sz w:val="20"/>
          <w:szCs w:val="20"/>
          <w:lang w:val="es" w:eastAsia="es-ES"/>
        </w:rPr>
      </w:pP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
          <w:bCs/>
          <w:sz w:val="20"/>
          <w:szCs w:val="20"/>
          <w:lang w:val="es" w:eastAsia="es-ES"/>
        </w:rPr>
      </w:pPr>
      <w:r w:rsidRPr="004D2116">
        <w:rPr>
          <w:rFonts w:ascii="Times New Roman" w:eastAsia="Times New Roman" w:hAnsi="Times New Roman" w:cs="Times New Roman"/>
          <w:b/>
          <w:bCs/>
          <w:sz w:val="20"/>
          <w:szCs w:val="20"/>
          <w:lang w:val="es" w:eastAsia="es-ES"/>
        </w:rPr>
        <w:t xml:space="preserve">Las etiquetas o códigos del transportista se </w:t>
      </w:r>
      <w:r w:rsidRPr="004D2116">
        <w:rPr>
          <w:rFonts w:ascii="Times New Roman" w:eastAsia="Times New Roman" w:hAnsi="Times New Roman" w:cs="Times New Roman"/>
          <w:b/>
          <w:sz w:val="20"/>
          <w:szCs w:val="20"/>
          <w:lang w:val="es" w:eastAsia="es-ES"/>
        </w:rPr>
        <w:t>colocan en el envase primario o secundario del producto y sirven para asegurar que el pedido realizado por el cliente y el producto enviado por el proveedor coinciden.</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r w:rsidRPr="004D2116">
        <w:rPr>
          <w:rFonts w:ascii="Times New Roman" w:eastAsia="Times New Roman" w:hAnsi="Times New Roman" w:cs="Times New Roman"/>
          <w:bCs/>
          <w:sz w:val="20"/>
          <w:szCs w:val="20"/>
          <w:lang w:val="es" w:eastAsia="es-ES"/>
        </w:rPr>
        <w:t>Falsa. Las etiquetas o códigos del transportista</w:t>
      </w:r>
      <w:r w:rsidRPr="004D2116">
        <w:rPr>
          <w:rFonts w:ascii="Times New Roman" w:eastAsia="Times New Roman" w:hAnsi="Times New Roman" w:cs="Times New Roman"/>
          <w:sz w:val="20"/>
          <w:szCs w:val="20"/>
          <w:lang w:val="es" w:eastAsia="es-ES"/>
        </w:rPr>
        <w:t xml:space="preserve"> se colocan en la unidad de carga y las utiliza el transportista para permitir el seguimiento de la trazabilidad a su paso por los diferentes puntos de origen y destino, tanto del paquete como del contenido del mismo.</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p>
    <w:p w:rsidR="00D86DAC" w:rsidRPr="009864D6" w:rsidRDefault="00F903F7" w:rsidP="009864D6">
      <w:pPr>
        <w:autoSpaceDE w:val="0"/>
        <w:autoSpaceDN w:val="0"/>
        <w:adjustRightInd w:val="0"/>
        <w:spacing w:after="0" w:line="240" w:lineRule="auto"/>
        <w:jc w:val="both"/>
        <w:rPr>
          <w:rFonts w:ascii="Times New Roman" w:hAnsi="Times New Roman" w:cs="Times New Roman"/>
          <w:b/>
          <w:sz w:val="20"/>
          <w:szCs w:val="20"/>
        </w:rPr>
      </w:pPr>
      <w:r w:rsidRPr="009864D6">
        <w:rPr>
          <w:rFonts w:ascii="Times New Roman" w:eastAsia="Times New Roman" w:hAnsi="Times New Roman" w:cs="Times New Roman"/>
          <w:b/>
          <w:sz w:val="20"/>
          <w:szCs w:val="20"/>
          <w:lang w:val="es" w:eastAsia="es-ES"/>
        </w:rPr>
        <w:t>9</w:t>
      </w:r>
      <w:r w:rsidR="00D86DAC" w:rsidRPr="009864D6">
        <w:rPr>
          <w:rFonts w:ascii="Times New Roman" w:eastAsia="Times New Roman" w:hAnsi="Times New Roman" w:cs="Times New Roman"/>
          <w:b/>
          <w:sz w:val="20"/>
          <w:szCs w:val="20"/>
          <w:lang w:val="es" w:eastAsia="es-ES"/>
        </w:rPr>
        <w:t>.</w:t>
      </w:r>
      <w:r w:rsidR="00D86DAC" w:rsidRPr="009864D6">
        <w:rPr>
          <w:rFonts w:ascii="Times New Roman" w:eastAsia="Calibri" w:hAnsi="Times New Roman" w:cs="Times New Roman"/>
          <w:b/>
          <w:sz w:val="20"/>
          <w:szCs w:val="20"/>
        </w:rPr>
        <w:t xml:space="preserve"> </w:t>
      </w:r>
      <w:r w:rsidR="009864D6" w:rsidRPr="009864D6">
        <w:rPr>
          <w:rFonts w:ascii="Times New Roman" w:hAnsi="Times New Roman" w:cs="Times New Roman"/>
          <w:b/>
          <w:sz w:val="20"/>
          <w:szCs w:val="20"/>
        </w:rPr>
        <w:t xml:space="preserve">¿Cuál es el método que consiste en valorar el </w:t>
      </w:r>
      <w:r w:rsidR="009864D6" w:rsidRPr="009864D6">
        <w:rPr>
          <w:rFonts w:ascii="Times New Roman" w:hAnsi="Times New Roman" w:cs="Times New Roman"/>
          <w:b/>
          <w:sz w:val="20"/>
          <w:szCs w:val="20"/>
        </w:rPr>
        <w:t xml:space="preserve">coste de las salidas utilizando </w:t>
      </w:r>
      <w:r w:rsidR="009864D6" w:rsidRPr="009864D6">
        <w:rPr>
          <w:rFonts w:ascii="Times New Roman" w:hAnsi="Times New Roman" w:cs="Times New Roman"/>
          <w:b/>
          <w:sz w:val="20"/>
          <w:szCs w:val="20"/>
        </w:rPr>
        <w:t>el coste medio de las entradas y de las existencias al inicio del periodo?</w:t>
      </w:r>
    </w:p>
    <w:p w:rsidR="009864D6" w:rsidRPr="009864D6" w:rsidRDefault="009864D6" w:rsidP="009864D6">
      <w:pPr>
        <w:autoSpaceDE w:val="0"/>
        <w:autoSpaceDN w:val="0"/>
        <w:adjustRightInd w:val="0"/>
        <w:spacing w:after="0" w:line="240" w:lineRule="auto"/>
        <w:rPr>
          <w:rFonts w:ascii="GoudyOldStyleBT-Roman" w:hAnsi="GoudyOldStyleBT-Roman" w:cs="GoudyOldStyleBT-Roman"/>
        </w:rPr>
      </w:pPr>
    </w:p>
    <w:p w:rsidR="00D86DAC" w:rsidRPr="00F649AC" w:rsidRDefault="00D86DAC" w:rsidP="00D86DAC">
      <w:pPr>
        <w:tabs>
          <w:tab w:val="left" w:pos="170"/>
        </w:tabs>
        <w:spacing w:after="0" w:line="240" w:lineRule="auto"/>
        <w:rPr>
          <w:rFonts w:ascii="Times New Roman" w:hAnsi="Times New Roman"/>
          <w:b/>
          <w:sz w:val="20"/>
          <w:szCs w:val="20"/>
          <w:lang w:val="en-US"/>
        </w:rPr>
      </w:pPr>
      <w:r w:rsidRPr="00F649AC">
        <w:rPr>
          <w:rFonts w:ascii="Times New Roman" w:hAnsi="Times New Roman"/>
          <w:b/>
          <w:sz w:val="20"/>
          <w:szCs w:val="20"/>
          <w:lang w:val="en-US"/>
        </w:rPr>
        <w:t>a. FIFO.</w:t>
      </w:r>
    </w:p>
    <w:p w:rsidR="00D86DAC" w:rsidRPr="00F649AC" w:rsidRDefault="00D86DAC" w:rsidP="00D86DAC">
      <w:pPr>
        <w:tabs>
          <w:tab w:val="left" w:pos="170"/>
        </w:tabs>
        <w:spacing w:after="0" w:line="240" w:lineRule="auto"/>
        <w:rPr>
          <w:rFonts w:ascii="Times New Roman" w:hAnsi="Times New Roman"/>
          <w:b/>
          <w:sz w:val="20"/>
          <w:szCs w:val="20"/>
          <w:lang w:val="en-US"/>
        </w:rPr>
      </w:pPr>
      <w:r w:rsidRPr="00F649AC">
        <w:rPr>
          <w:rFonts w:ascii="Times New Roman" w:hAnsi="Times New Roman"/>
          <w:b/>
          <w:sz w:val="20"/>
          <w:szCs w:val="20"/>
          <w:lang w:val="en-US"/>
        </w:rPr>
        <w:t>b. LIFO.</w:t>
      </w:r>
    </w:p>
    <w:p w:rsidR="00D86DAC" w:rsidRPr="00F649AC" w:rsidRDefault="00D86DAC" w:rsidP="00D86DAC">
      <w:pPr>
        <w:tabs>
          <w:tab w:val="left" w:pos="170"/>
        </w:tabs>
        <w:spacing w:after="0" w:line="240" w:lineRule="auto"/>
        <w:rPr>
          <w:rFonts w:ascii="Times New Roman" w:hAnsi="Times New Roman"/>
          <w:b/>
          <w:sz w:val="20"/>
          <w:szCs w:val="20"/>
          <w:lang w:val="en-US"/>
        </w:rPr>
      </w:pPr>
      <w:r w:rsidRPr="00F649AC">
        <w:rPr>
          <w:rFonts w:ascii="Times New Roman" w:hAnsi="Times New Roman"/>
          <w:b/>
          <w:sz w:val="20"/>
          <w:szCs w:val="20"/>
          <w:lang w:val="en-US"/>
        </w:rPr>
        <w:t>c. NIFO.</w:t>
      </w:r>
    </w:p>
    <w:p w:rsidR="00D86DAC" w:rsidRPr="00F649AC" w:rsidRDefault="00D86DAC" w:rsidP="00D86DAC">
      <w:pPr>
        <w:tabs>
          <w:tab w:val="left" w:pos="170"/>
        </w:tabs>
        <w:spacing w:after="0" w:line="240" w:lineRule="auto"/>
        <w:rPr>
          <w:rFonts w:ascii="Times New Roman" w:hAnsi="Times New Roman"/>
          <w:b/>
          <w:sz w:val="20"/>
          <w:szCs w:val="20"/>
          <w:lang w:val="en-US"/>
        </w:rPr>
      </w:pPr>
      <w:r w:rsidRPr="00F649AC">
        <w:rPr>
          <w:rFonts w:ascii="Times New Roman" w:hAnsi="Times New Roman"/>
          <w:b/>
          <w:sz w:val="20"/>
          <w:szCs w:val="20"/>
          <w:lang w:val="en-US"/>
        </w:rPr>
        <w:t>d. PMP.</w:t>
      </w:r>
    </w:p>
    <w:p w:rsidR="00D86DAC" w:rsidRPr="00F649AC" w:rsidRDefault="00D86DAC" w:rsidP="00D86DAC">
      <w:pPr>
        <w:tabs>
          <w:tab w:val="left" w:pos="170"/>
        </w:tabs>
        <w:spacing w:after="0" w:line="240" w:lineRule="auto"/>
        <w:rPr>
          <w:rFonts w:ascii="Times New Roman" w:hAnsi="Times New Roman"/>
          <w:sz w:val="20"/>
          <w:szCs w:val="20"/>
          <w:lang w:val="en-US"/>
        </w:rPr>
      </w:pP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val="es" w:eastAsia="es-ES"/>
        </w:rPr>
      </w:pPr>
      <w:r w:rsidRPr="004D2116">
        <w:rPr>
          <w:rFonts w:ascii="Times New Roman" w:eastAsia="Times New Roman" w:hAnsi="Times New Roman" w:cs="Times New Roman"/>
          <w:sz w:val="20"/>
          <w:szCs w:val="20"/>
          <w:lang w:val="es" w:eastAsia="es-ES"/>
        </w:rPr>
        <w:t>Solución: d.</w:t>
      </w:r>
    </w:p>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sz w:val="20"/>
          <w:szCs w:val="20"/>
          <w:lang w:val="es" w:eastAsia="es-ES"/>
        </w:rPr>
      </w:pPr>
    </w:p>
    <w:p w:rsidR="00D86DAC" w:rsidRPr="009A50B6" w:rsidRDefault="00F903F7" w:rsidP="009A50B6">
      <w:pPr>
        <w:autoSpaceDE w:val="0"/>
        <w:autoSpaceDN w:val="0"/>
        <w:adjustRightInd w:val="0"/>
        <w:spacing w:after="0" w:line="240" w:lineRule="auto"/>
        <w:jc w:val="both"/>
        <w:rPr>
          <w:rFonts w:ascii="Times New Roman" w:hAnsi="Times New Roman" w:cs="Times New Roman"/>
          <w:b/>
          <w:sz w:val="20"/>
          <w:szCs w:val="20"/>
        </w:rPr>
      </w:pPr>
      <w:r w:rsidRPr="009A50B6">
        <w:rPr>
          <w:rFonts w:ascii="Times New Roman" w:eastAsia="Times New Roman" w:hAnsi="Times New Roman" w:cs="Times New Roman"/>
          <w:b/>
          <w:sz w:val="20"/>
          <w:szCs w:val="20"/>
          <w:lang w:val="es" w:eastAsia="es-ES"/>
        </w:rPr>
        <w:t>10</w:t>
      </w:r>
      <w:r w:rsidR="00D86DAC" w:rsidRPr="009A50B6">
        <w:rPr>
          <w:rFonts w:ascii="Times New Roman" w:eastAsia="Times New Roman" w:hAnsi="Times New Roman" w:cs="Times New Roman"/>
          <w:b/>
          <w:sz w:val="20"/>
          <w:szCs w:val="20"/>
          <w:lang w:val="es" w:eastAsia="es-ES"/>
        </w:rPr>
        <w:t>.</w:t>
      </w:r>
      <w:r w:rsidR="00D86DAC" w:rsidRPr="009A50B6">
        <w:rPr>
          <w:rFonts w:ascii="Times New Roman" w:eastAsia="Calibri" w:hAnsi="Times New Roman" w:cs="Times New Roman"/>
          <w:b/>
          <w:sz w:val="20"/>
          <w:szCs w:val="20"/>
        </w:rPr>
        <w:t xml:space="preserve"> </w:t>
      </w:r>
      <w:r w:rsidR="009A50B6" w:rsidRPr="009A50B6">
        <w:rPr>
          <w:rFonts w:ascii="Times New Roman" w:hAnsi="Times New Roman" w:cs="Times New Roman"/>
          <w:b/>
          <w:sz w:val="20"/>
          <w:szCs w:val="20"/>
        </w:rPr>
        <w:t xml:space="preserve">Clasifique las siguientes medidas referentes </w:t>
      </w:r>
      <w:r w:rsidR="009A50B6" w:rsidRPr="009A50B6">
        <w:rPr>
          <w:rFonts w:ascii="Times New Roman" w:hAnsi="Times New Roman" w:cs="Times New Roman"/>
          <w:b/>
          <w:sz w:val="20"/>
          <w:szCs w:val="20"/>
        </w:rPr>
        <w:t xml:space="preserve">al control del inventario según </w:t>
      </w:r>
      <w:r w:rsidR="009A50B6" w:rsidRPr="009A50B6">
        <w:rPr>
          <w:rFonts w:ascii="Times New Roman" w:hAnsi="Times New Roman" w:cs="Times New Roman"/>
          <w:b/>
          <w:sz w:val="20"/>
          <w:szCs w:val="20"/>
        </w:rPr>
        <w:t>sean preventivas o correctivas.</w:t>
      </w:r>
    </w:p>
    <w:p w:rsidR="00D86DAC" w:rsidRPr="004D2116" w:rsidRDefault="00D86DAC" w:rsidP="00D86DAC">
      <w:pPr>
        <w:tabs>
          <w:tab w:val="left" w:pos="170"/>
        </w:tabs>
        <w:spacing w:after="0" w:line="240" w:lineRule="auto"/>
        <w:jc w:val="both"/>
        <w:rPr>
          <w:rFonts w:ascii="Times New Roman" w:eastAsia="Calibri" w:hAnsi="Times New Roman" w:cs="Times New Roman"/>
          <w:b/>
          <w:sz w:val="20"/>
          <w:szCs w:val="20"/>
        </w:rPr>
      </w:pPr>
    </w:p>
    <w:tbl>
      <w:tblPr>
        <w:tblStyle w:val="Tablaconcuadrcula"/>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253"/>
      </w:tblGrid>
      <w:tr w:rsidR="004D2116" w:rsidRPr="004D2116" w:rsidTr="002B345C">
        <w:trPr>
          <w:trHeight w:val="679"/>
          <w:jc w:val="center"/>
        </w:trPr>
        <w:tc>
          <w:tcPr>
            <w:tcW w:w="3964" w:type="dxa"/>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Times New Roman" w:hAnsi="Times New Roman" w:cs="Times New Roman"/>
                <w:b/>
                <w:sz w:val="20"/>
                <w:szCs w:val="20"/>
                <w:lang w:eastAsia="es-ES"/>
              </w:rPr>
              <w:t>Mantener actualizado el precio y la cantidad de las existencias almacenadas</w:t>
            </w:r>
          </w:p>
        </w:tc>
        <w:tc>
          <w:tcPr>
            <w:tcW w:w="4253" w:type="dxa"/>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Times New Roman" w:hAnsi="Times New Roman" w:cs="Times New Roman"/>
                <w:b/>
                <w:sz w:val="20"/>
                <w:szCs w:val="20"/>
                <w:lang w:eastAsia="es-ES"/>
              </w:rPr>
              <w:t>Mantener las existencias ordenadas y ubicadas en los lugares correctos</w:t>
            </w:r>
          </w:p>
        </w:tc>
      </w:tr>
      <w:tr w:rsidR="004D2116" w:rsidRPr="004D2116" w:rsidTr="002B345C">
        <w:trPr>
          <w:trHeight w:val="640"/>
          <w:jc w:val="center"/>
        </w:trPr>
        <w:tc>
          <w:tcPr>
            <w:tcW w:w="3964" w:type="dxa"/>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Times New Roman" w:hAnsi="Times New Roman" w:cs="Times New Roman"/>
                <w:b/>
                <w:sz w:val="20"/>
                <w:szCs w:val="20"/>
                <w:lang w:eastAsia="es-ES"/>
              </w:rPr>
              <w:t>Verificar las pérdidas de material por medio de conteos periódicos</w:t>
            </w:r>
          </w:p>
        </w:tc>
        <w:tc>
          <w:tcPr>
            <w:tcW w:w="4253" w:type="dxa"/>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Times New Roman" w:hAnsi="Times New Roman" w:cs="Times New Roman"/>
                <w:b/>
                <w:sz w:val="20"/>
                <w:szCs w:val="20"/>
                <w:lang w:eastAsia="es-ES"/>
              </w:rPr>
              <w:t>Comprar las existencias en lotes económicos</w:t>
            </w:r>
          </w:p>
        </w:tc>
      </w:tr>
      <w:tr w:rsidR="004D2116" w:rsidRPr="004D2116" w:rsidTr="002B345C">
        <w:trPr>
          <w:trHeight w:val="424"/>
          <w:jc w:val="center"/>
        </w:trPr>
        <w:tc>
          <w:tcPr>
            <w:tcW w:w="3964" w:type="dxa"/>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Times New Roman" w:hAnsi="Times New Roman" w:cs="Times New Roman"/>
                <w:b/>
                <w:sz w:val="20"/>
                <w:szCs w:val="20"/>
                <w:lang w:eastAsia="es-ES"/>
              </w:rPr>
              <w:t>Dar salida del almacén a las mercancías solo cuando el albarán de salida esté disponible</w:t>
            </w:r>
          </w:p>
        </w:tc>
        <w:tc>
          <w:tcPr>
            <w:tcW w:w="4253" w:type="dxa"/>
          </w:tcPr>
          <w:p w:rsidR="00D86DAC" w:rsidRPr="004D2116" w:rsidRDefault="00D86DAC" w:rsidP="002B345C">
            <w:pPr>
              <w:tabs>
                <w:tab w:val="left" w:pos="170"/>
              </w:tabs>
              <w:jc w:val="center"/>
              <w:rPr>
                <w:rFonts w:ascii="Times New Roman" w:eastAsia="Times New Roman" w:hAnsi="Times New Roman" w:cs="Times New Roman"/>
                <w:b/>
                <w:sz w:val="20"/>
                <w:szCs w:val="20"/>
                <w:lang w:eastAsia="es-ES"/>
              </w:rPr>
            </w:pPr>
            <w:r w:rsidRPr="004D2116">
              <w:rPr>
                <w:rFonts w:ascii="Times New Roman" w:eastAsia="Times New Roman" w:hAnsi="Times New Roman" w:cs="Times New Roman"/>
                <w:b/>
                <w:sz w:val="20"/>
                <w:szCs w:val="20"/>
                <w:lang w:eastAsia="es-ES"/>
              </w:rPr>
              <w:t>Contabilizar como no disponibles las cantidades reservadas por diversas razones</w:t>
            </w:r>
          </w:p>
        </w:tc>
      </w:tr>
    </w:tbl>
    <w:p w:rsidR="00D86DAC" w:rsidRPr="004D2116" w:rsidRDefault="00D86DAC" w:rsidP="00D86DAC">
      <w:pPr>
        <w:tabs>
          <w:tab w:val="left" w:pos="170"/>
        </w:tabs>
        <w:spacing w:after="0" w:line="240" w:lineRule="auto"/>
        <w:jc w:val="both"/>
        <w:rPr>
          <w:rFonts w:ascii="Times New Roman" w:eastAsia="Calibri" w:hAnsi="Times New Roman" w:cs="Times New Roman"/>
          <w:sz w:val="20"/>
          <w:szCs w:val="20"/>
        </w:rPr>
      </w:pPr>
    </w:p>
    <w:tbl>
      <w:tblPr>
        <w:tblStyle w:val="Tablaconcuadrcula"/>
        <w:tblW w:w="8359" w:type="dxa"/>
        <w:jc w:val="center"/>
        <w:tblLook w:val="04A0" w:firstRow="1" w:lastRow="0" w:firstColumn="1" w:lastColumn="0" w:noHBand="0" w:noVBand="1"/>
      </w:tblPr>
      <w:tblGrid>
        <w:gridCol w:w="3823"/>
        <w:gridCol w:w="4536"/>
      </w:tblGrid>
      <w:tr w:rsidR="004D2116" w:rsidRPr="004D2116" w:rsidTr="002B345C">
        <w:trPr>
          <w:jc w:val="center"/>
        </w:trPr>
        <w:tc>
          <w:tcPr>
            <w:tcW w:w="3823" w:type="dxa"/>
            <w:shd w:val="clear" w:color="auto" w:fill="D9D9D9" w:themeFill="background1" w:themeFillShade="D9"/>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Calibri" w:hAnsi="Times New Roman" w:cs="Times New Roman"/>
                <w:b/>
                <w:sz w:val="20"/>
                <w:szCs w:val="20"/>
              </w:rPr>
              <w:t>Medidas preventivas</w:t>
            </w:r>
          </w:p>
        </w:tc>
        <w:tc>
          <w:tcPr>
            <w:tcW w:w="4536" w:type="dxa"/>
            <w:shd w:val="clear" w:color="auto" w:fill="D9D9D9" w:themeFill="background1" w:themeFillShade="D9"/>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Calibri" w:hAnsi="Times New Roman" w:cs="Times New Roman"/>
                <w:b/>
                <w:sz w:val="20"/>
                <w:szCs w:val="20"/>
              </w:rPr>
              <w:t>Medidas correctivas</w:t>
            </w:r>
          </w:p>
        </w:tc>
      </w:tr>
      <w:tr w:rsidR="004D2116" w:rsidRPr="004D2116" w:rsidTr="002B345C">
        <w:trPr>
          <w:trHeight w:val="310"/>
          <w:jc w:val="center"/>
        </w:trPr>
        <w:tc>
          <w:tcPr>
            <w:tcW w:w="3823"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Mantener actualizado el precio y la cantidad de las existencias almacenadas</w:t>
            </w:r>
          </w:p>
        </w:tc>
        <w:tc>
          <w:tcPr>
            <w:tcW w:w="4536"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Verificar las pérdidas de material por medio de conteos periódicos</w:t>
            </w:r>
          </w:p>
        </w:tc>
      </w:tr>
      <w:tr w:rsidR="004D2116" w:rsidRPr="004D2116" w:rsidTr="002B345C">
        <w:trPr>
          <w:trHeight w:val="310"/>
          <w:jc w:val="center"/>
        </w:trPr>
        <w:tc>
          <w:tcPr>
            <w:tcW w:w="3823"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Comprar las existencias en lotes económicos</w:t>
            </w:r>
          </w:p>
        </w:tc>
        <w:tc>
          <w:tcPr>
            <w:tcW w:w="4536"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Mantener las existencias ordenadas y ubicadas en los lugares correctos</w:t>
            </w:r>
          </w:p>
        </w:tc>
      </w:tr>
      <w:tr w:rsidR="004D2116" w:rsidRPr="004D2116" w:rsidTr="002B345C">
        <w:trPr>
          <w:trHeight w:val="310"/>
          <w:jc w:val="center"/>
        </w:trPr>
        <w:tc>
          <w:tcPr>
            <w:tcW w:w="3823"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Dar salida del almacén a las mercancías solo cuando el albarán de salida esté disponible</w:t>
            </w:r>
          </w:p>
        </w:tc>
        <w:tc>
          <w:tcPr>
            <w:tcW w:w="4536"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Contabilizar como no disponibles las cantidades reservadas por diversas razones</w:t>
            </w:r>
          </w:p>
        </w:tc>
      </w:tr>
    </w:tbl>
    <w:p w:rsidR="00D86DAC" w:rsidRPr="004D2116" w:rsidRDefault="00D86DAC" w:rsidP="00D86DAC">
      <w:pPr>
        <w:tabs>
          <w:tab w:val="left" w:pos="170"/>
        </w:tabs>
        <w:autoSpaceDE w:val="0"/>
        <w:autoSpaceDN w:val="0"/>
        <w:adjustRightInd w:val="0"/>
        <w:spacing w:after="0" w:line="240" w:lineRule="auto"/>
        <w:jc w:val="both"/>
        <w:rPr>
          <w:rFonts w:ascii="Times New Roman" w:eastAsia="Times New Roman" w:hAnsi="Times New Roman" w:cs="Times New Roman"/>
          <w:bCs/>
          <w:sz w:val="20"/>
          <w:szCs w:val="20"/>
          <w:lang w:val="es" w:eastAsia="es-ES"/>
        </w:rPr>
      </w:pPr>
    </w:p>
    <w:p w:rsidR="00D86DAC" w:rsidRPr="00BD261D" w:rsidRDefault="00F903F7" w:rsidP="00D86DAC">
      <w:pPr>
        <w:tabs>
          <w:tab w:val="left" w:pos="170"/>
        </w:tabs>
        <w:autoSpaceDE w:val="0"/>
        <w:autoSpaceDN w:val="0"/>
        <w:adjustRightInd w:val="0"/>
        <w:spacing w:after="0" w:line="240" w:lineRule="auto"/>
        <w:jc w:val="both"/>
        <w:rPr>
          <w:rFonts w:ascii="Times New Roman" w:hAnsi="Times New Roman" w:cs="Times New Roman"/>
          <w:b/>
          <w:sz w:val="20"/>
          <w:szCs w:val="20"/>
        </w:rPr>
      </w:pPr>
      <w:r w:rsidRPr="00BD261D">
        <w:rPr>
          <w:rFonts w:ascii="Times New Roman" w:hAnsi="Times New Roman" w:cs="Times New Roman"/>
          <w:b/>
          <w:sz w:val="20"/>
          <w:szCs w:val="20"/>
        </w:rPr>
        <w:t>11</w:t>
      </w:r>
      <w:r w:rsidR="00D86DAC" w:rsidRPr="00BD261D">
        <w:rPr>
          <w:rFonts w:ascii="Times New Roman" w:hAnsi="Times New Roman" w:cs="Times New Roman"/>
          <w:b/>
          <w:sz w:val="20"/>
          <w:szCs w:val="20"/>
        </w:rPr>
        <w:t xml:space="preserve">. </w:t>
      </w:r>
      <w:r w:rsidR="00BD261D" w:rsidRPr="00BD261D">
        <w:rPr>
          <w:rFonts w:ascii="Times New Roman" w:hAnsi="Times New Roman" w:cs="Times New Roman"/>
          <w:b/>
          <w:sz w:val="20"/>
          <w:szCs w:val="20"/>
        </w:rPr>
        <w:t xml:space="preserve">Cite las principales características del </w:t>
      </w:r>
      <w:proofErr w:type="spellStart"/>
      <w:r w:rsidR="00BD261D" w:rsidRPr="00BD261D">
        <w:rPr>
          <w:rFonts w:ascii="Times New Roman" w:hAnsi="Times New Roman" w:cs="Times New Roman"/>
          <w:b/>
          <w:sz w:val="20"/>
          <w:szCs w:val="20"/>
        </w:rPr>
        <w:t>picking</w:t>
      </w:r>
      <w:proofErr w:type="spellEnd"/>
      <w:r w:rsidR="00BD261D" w:rsidRPr="00BD261D">
        <w:rPr>
          <w:rFonts w:ascii="Times New Roman" w:hAnsi="Times New Roman" w:cs="Times New Roman"/>
          <w:b/>
          <w:sz w:val="20"/>
          <w:szCs w:val="20"/>
        </w:rPr>
        <w:t xml:space="preserve"> </w:t>
      </w:r>
      <w:proofErr w:type="spellStart"/>
      <w:r w:rsidR="00BD261D" w:rsidRPr="00BD261D">
        <w:rPr>
          <w:rFonts w:ascii="Times New Roman" w:hAnsi="Times New Roman" w:cs="Times New Roman"/>
          <w:b/>
          <w:sz w:val="20"/>
          <w:szCs w:val="20"/>
        </w:rPr>
        <w:t>to</w:t>
      </w:r>
      <w:proofErr w:type="spellEnd"/>
      <w:r w:rsidR="00BD261D" w:rsidRPr="00BD261D">
        <w:rPr>
          <w:rFonts w:ascii="Times New Roman" w:hAnsi="Times New Roman" w:cs="Times New Roman"/>
          <w:b/>
          <w:sz w:val="20"/>
          <w:szCs w:val="20"/>
        </w:rPr>
        <w:t xml:space="preserve"> light.</w:t>
      </w:r>
    </w:p>
    <w:p w:rsidR="00BD261D" w:rsidRPr="004D2116" w:rsidRDefault="00BD261D"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Las principales características del picking to light son:</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Calibri" w:eastAsia="Times New Roman" w:hAnsi="Calibri" w:cs="Times New Roman"/>
          <w:sz w:val="20"/>
          <w:szCs w:val="20"/>
          <w:lang w:eastAsia="es-ES"/>
        </w:rPr>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Es una aplicación muy intuitiva</w:t>
      </w:r>
      <w:r w:rsidR="00F903F7">
        <w:rPr>
          <w:rFonts w:ascii="Times New Roman" w:eastAsia="Times New Roman" w:hAnsi="Times New Roman" w:cs="Times New Roman"/>
          <w:sz w:val="20"/>
          <w:szCs w:val="20"/>
          <w:lang w:eastAsia="es-ES"/>
        </w:rPr>
        <w:t xml:space="preserve"> porque</w:t>
      </w:r>
      <w:r w:rsidRPr="004D2116">
        <w:rPr>
          <w:rFonts w:ascii="Times New Roman" w:eastAsia="Times New Roman" w:hAnsi="Times New Roman" w:cs="Times New Roman"/>
          <w:sz w:val="20"/>
          <w:szCs w:val="20"/>
          <w:lang w:eastAsia="es-ES"/>
        </w:rPr>
        <w:t xml:space="preserve"> que guía al operario a la ubicación utilizando el indicador luminoso.</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D86DAC" w:rsidRPr="004D2116" w:rsidRDefault="00D86DAC" w:rsidP="00D86DAC">
      <w:pPr>
        <w:tabs>
          <w:tab w:val="left" w:pos="170"/>
        </w:tabs>
        <w:spacing w:after="0" w:line="240" w:lineRule="auto"/>
        <w:ind w:left="165" w:hanging="165"/>
        <w:jc w:val="both"/>
        <w:rPr>
          <w:rFonts w:ascii="Times New Roman" w:eastAsia="Times New Roman" w:hAnsi="Times New Roman" w:cs="Times New Roman"/>
          <w:sz w:val="20"/>
          <w:szCs w:val="20"/>
          <w:lang w:eastAsia="es-ES"/>
        </w:rPr>
      </w:pPr>
      <w:r w:rsidRPr="004D2116">
        <w:rPr>
          <w:rFonts w:ascii="Calibri" w:eastAsia="Times New Roman" w:hAnsi="Calibri" w:cs="Times New Roman"/>
          <w:sz w:val="20"/>
          <w:szCs w:val="20"/>
          <w:lang w:eastAsia="es-ES"/>
        </w:rPr>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La confirmación de la extracción es muy sencilla, ya que solo es necesario accionar la tecla de confirmación dispuesta para este fin en al lado del indicador luminoso.</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D86DAC" w:rsidRPr="004D2116" w:rsidRDefault="00D86DAC" w:rsidP="00D86DAC">
      <w:pPr>
        <w:tabs>
          <w:tab w:val="left" w:pos="170"/>
        </w:tabs>
        <w:spacing w:after="0" w:line="240" w:lineRule="auto"/>
        <w:ind w:left="165" w:hanging="165"/>
        <w:jc w:val="both"/>
        <w:rPr>
          <w:rFonts w:ascii="Times New Roman" w:eastAsia="Times New Roman" w:hAnsi="Times New Roman" w:cs="Times New Roman"/>
          <w:sz w:val="20"/>
          <w:szCs w:val="20"/>
          <w:lang w:eastAsia="es-ES"/>
        </w:rPr>
      </w:pPr>
      <w:r w:rsidRPr="004D2116">
        <w:rPr>
          <w:rFonts w:ascii="Calibri" w:eastAsia="Times New Roman" w:hAnsi="Calibri" w:cs="Times New Roman"/>
          <w:sz w:val="20"/>
          <w:szCs w:val="20"/>
          <w:lang w:eastAsia="es-ES"/>
        </w:rPr>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El operario tiene la posibilidad de informar sobre las incidencias que detecte a través del monitor, que enviará la información directamente al SGA.</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D86DAC" w:rsidRPr="004D2116" w:rsidRDefault="00D86DAC" w:rsidP="00D86DAC">
      <w:pPr>
        <w:tabs>
          <w:tab w:val="left" w:pos="170"/>
        </w:tabs>
        <w:spacing w:after="0" w:line="240" w:lineRule="auto"/>
        <w:ind w:left="165" w:hanging="165"/>
        <w:jc w:val="both"/>
        <w:rPr>
          <w:rFonts w:ascii="Times New Roman" w:eastAsia="Times New Roman" w:hAnsi="Times New Roman" w:cs="Times New Roman"/>
          <w:sz w:val="20"/>
          <w:szCs w:val="20"/>
          <w:lang w:eastAsia="es-ES"/>
        </w:rPr>
      </w:pPr>
      <w:r w:rsidRPr="004D2116">
        <w:rPr>
          <w:rFonts w:ascii="Calibri" w:eastAsia="Times New Roman" w:hAnsi="Calibri" w:cs="Times New Roman"/>
          <w:sz w:val="20"/>
          <w:szCs w:val="20"/>
          <w:lang w:eastAsia="es-ES"/>
        </w:rPr>
        <w:t>-</w:t>
      </w:r>
      <w:r w:rsidRPr="004D2116">
        <w:rPr>
          <w:rFonts w:ascii="Calibri" w:eastAsia="Times New Roman" w:hAnsi="Calibri" w:cs="Times New Roman"/>
          <w:sz w:val="20"/>
          <w:szCs w:val="20"/>
          <w:lang w:eastAsia="es-ES"/>
        </w:rPr>
        <w:tab/>
      </w:r>
      <w:r w:rsidRPr="004D2116">
        <w:rPr>
          <w:rFonts w:ascii="Times New Roman" w:eastAsia="Times New Roman" w:hAnsi="Times New Roman" w:cs="Times New Roman"/>
          <w:sz w:val="20"/>
          <w:szCs w:val="20"/>
          <w:lang w:eastAsia="es-ES"/>
        </w:rPr>
        <w:t>Puede utilizarse de forma conjunta con otros sistemas de picking como, por ejemplo, el picking por voz o el RFID.</w:t>
      </w:r>
    </w:p>
    <w:p w:rsidR="00D86DAC" w:rsidRDefault="00D86DAC" w:rsidP="00D86DAC">
      <w:pPr>
        <w:tabs>
          <w:tab w:val="left" w:pos="170"/>
        </w:tabs>
        <w:spacing w:after="0" w:line="240" w:lineRule="auto"/>
        <w:ind w:left="165" w:hanging="165"/>
        <w:jc w:val="both"/>
        <w:rPr>
          <w:rFonts w:ascii="Times New Roman" w:eastAsia="Times New Roman" w:hAnsi="Times New Roman" w:cs="Times New Roman"/>
          <w:sz w:val="20"/>
          <w:szCs w:val="20"/>
          <w:lang w:eastAsia="es-ES"/>
        </w:rPr>
      </w:pPr>
    </w:p>
    <w:p w:rsidR="00446787" w:rsidRPr="00BD261D" w:rsidRDefault="00446787" w:rsidP="00BD261D">
      <w:pPr>
        <w:autoSpaceDE w:val="0"/>
        <w:autoSpaceDN w:val="0"/>
        <w:adjustRightInd w:val="0"/>
        <w:spacing w:after="0" w:line="240" w:lineRule="auto"/>
        <w:jc w:val="both"/>
        <w:rPr>
          <w:rFonts w:ascii="Times New Roman" w:hAnsi="Times New Roman" w:cs="Times New Roman"/>
          <w:b/>
          <w:sz w:val="20"/>
        </w:rPr>
      </w:pPr>
      <w:r>
        <w:rPr>
          <w:rFonts w:ascii="Times New Roman" w:eastAsia="Calibri" w:hAnsi="Times New Roman" w:cs="Times New Roman"/>
          <w:b/>
          <w:sz w:val="20"/>
          <w:szCs w:val="20"/>
        </w:rPr>
        <w:t>12</w:t>
      </w:r>
      <w:r w:rsidRPr="004D2116">
        <w:rPr>
          <w:rFonts w:ascii="Times New Roman" w:eastAsia="Calibri" w:hAnsi="Times New Roman" w:cs="Times New Roman"/>
          <w:b/>
          <w:sz w:val="20"/>
          <w:szCs w:val="20"/>
        </w:rPr>
        <w:t xml:space="preserve">. </w:t>
      </w:r>
      <w:r w:rsidR="00BD261D" w:rsidRPr="00BD261D">
        <w:rPr>
          <w:rFonts w:ascii="Times New Roman" w:hAnsi="Times New Roman" w:cs="Times New Roman"/>
          <w:b/>
          <w:sz w:val="20"/>
        </w:rPr>
        <w:t>Complete las siguientes definiciones con el</w:t>
      </w:r>
      <w:r w:rsidR="00BD261D" w:rsidRPr="00BD261D">
        <w:rPr>
          <w:rFonts w:ascii="Times New Roman" w:hAnsi="Times New Roman" w:cs="Times New Roman"/>
          <w:b/>
          <w:sz w:val="20"/>
        </w:rPr>
        <w:t xml:space="preserve"> tipo de stock definido en cada </w:t>
      </w:r>
      <w:r w:rsidR="00BD261D" w:rsidRPr="00BD261D">
        <w:rPr>
          <w:rFonts w:ascii="Times New Roman" w:hAnsi="Times New Roman" w:cs="Times New Roman"/>
          <w:b/>
          <w:sz w:val="20"/>
        </w:rPr>
        <w:t>caso.</w:t>
      </w:r>
    </w:p>
    <w:p w:rsidR="00446787" w:rsidRPr="004D2116" w:rsidRDefault="00446787" w:rsidP="00446787">
      <w:pPr>
        <w:tabs>
          <w:tab w:val="left" w:pos="170"/>
        </w:tabs>
        <w:spacing w:after="0" w:line="240" w:lineRule="auto"/>
        <w:jc w:val="both"/>
        <w:rPr>
          <w:rFonts w:ascii="Times New Roman" w:eastAsia="Times New Roman" w:hAnsi="Times New Roman" w:cs="Times New Roman"/>
          <w:sz w:val="20"/>
          <w:szCs w:val="20"/>
          <w:lang w:eastAsia="es-ES"/>
        </w:rPr>
      </w:pPr>
    </w:p>
    <w:p w:rsidR="00446787" w:rsidRPr="004D2116" w:rsidRDefault="00446787" w:rsidP="00446787">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 xml:space="preserve">a. Stock </w:t>
      </w:r>
      <w:r w:rsidRPr="004D2116">
        <w:rPr>
          <w:rFonts w:ascii="Times New Roman" w:eastAsia="Times New Roman" w:hAnsi="Times New Roman" w:cs="Times New Roman"/>
          <w:sz w:val="20"/>
          <w:szCs w:val="20"/>
          <w:u w:val="single"/>
          <w:lang w:eastAsia="es-ES"/>
        </w:rPr>
        <w:t>máximo</w:t>
      </w:r>
      <w:r w:rsidRPr="004D2116">
        <w:rPr>
          <w:rFonts w:ascii="Times New Roman" w:eastAsia="Times New Roman" w:hAnsi="Times New Roman" w:cs="Times New Roman"/>
          <w:sz w:val="20"/>
          <w:szCs w:val="20"/>
          <w:lang w:eastAsia="es-ES"/>
        </w:rPr>
        <w:t>: mayor cantidad de existencias que se pueden mantener en el almacén en función de los costes, la demanda, el espacio y los costes de compra. Es el nivel de stock de la entrada de existencias al almacén.</w:t>
      </w:r>
    </w:p>
    <w:p w:rsidR="00446787" w:rsidRPr="004D2116" w:rsidRDefault="00446787" w:rsidP="00446787">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 xml:space="preserve">b. Stock </w:t>
      </w:r>
      <w:r w:rsidRPr="004D2116">
        <w:rPr>
          <w:rFonts w:ascii="Times New Roman" w:eastAsia="Times New Roman" w:hAnsi="Times New Roman" w:cs="Times New Roman"/>
          <w:sz w:val="20"/>
          <w:szCs w:val="20"/>
          <w:u w:val="single"/>
          <w:lang w:eastAsia="es-ES"/>
        </w:rPr>
        <w:t>mínimo</w:t>
      </w:r>
      <w:r w:rsidRPr="004D2116">
        <w:rPr>
          <w:rFonts w:ascii="Times New Roman" w:eastAsia="Times New Roman" w:hAnsi="Times New Roman" w:cs="Times New Roman"/>
          <w:sz w:val="20"/>
          <w:szCs w:val="20"/>
          <w:lang w:eastAsia="es-ES"/>
        </w:rPr>
        <w:t>: cantidad mínima de existencias necesaria pasa satisfacer la demanda, esto es, cantidad de stock necesaria antes de realizar el pedido de existencias.</w:t>
      </w:r>
    </w:p>
    <w:p w:rsidR="00446787" w:rsidRPr="004D2116" w:rsidRDefault="00446787" w:rsidP="00446787">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 xml:space="preserve">c. Stock </w:t>
      </w:r>
      <w:r w:rsidRPr="004D2116">
        <w:rPr>
          <w:rFonts w:ascii="Times New Roman" w:eastAsia="Times New Roman" w:hAnsi="Times New Roman" w:cs="Times New Roman"/>
          <w:sz w:val="20"/>
          <w:szCs w:val="20"/>
          <w:u w:val="single"/>
          <w:lang w:eastAsia="es-ES"/>
        </w:rPr>
        <w:t>cero</w:t>
      </w:r>
      <w:r w:rsidRPr="004D2116">
        <w:rPr>
          <w:rFonts w:ascii="Times New Roman" w:eastAsia="Times New Roman" w:hAnsi="Times New Roman" w:cs="Times New Roman"/>
          <w:sz w:val="20"/>
          <w:szCs w:val="20"/>
          <w:lang w:eastAsia="es-ES"/>
        </w:rPr>
        <w:t xml:space="preserve">: se produce cuando se fabrica solo la cantidad exacta que el cliente demanda, por lo que el stock del inventario es todo el stock almacenado; en este momento es cuando se produce el stock </w:t>
      </w:r>
      <w:r w:rsidR="005907C9">
        <w:rPr>
          <w:rFonts w:ascii="Times New Roman" w:eastAsia="Times New Roman" w:hAnsi="Times New Roman" w:cs="Times New Roman"/>
          <w:sz w:val="20"/>
          <w:szCs w:val="20"/>
          <w:lang w:eastAsia="es-ES"/>
        </w:rPr>
        <w:t>0</w:t>
      </w:r>
      <w:r w:rsidRPr="004D2116">
        <w:rPr>
          <w:rFonts w:ascii="Times New Roman" w:eastAsia="Times New Roman" w:hAnsi="Times New Roman" w:cs="Times New Roman"/>
          <w:sz w:val="20"/>
          <w:szCs w:val="20"/>
          <w:lang w:eastAsia="es-ES"/>
        </w:rPr>
        <w:t>.</w:t>
      </w:r>
    </w:p>
    <w:p w:rsidR="00446787" w:rsidRPr="004D2116" w:rsidRDefault="00446787" w:rsidP="00446787">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 xml:space="preserve">d. Stock </w:t>
      </w:r>
      <w:r w:rsidRPr="004D2116">
        <w:rPr>
          <w:rFonts w:ascii="Times New Roman" w:eastAsia="Times New Roman" w:hAnsi="Times New Roman" w:cs="Times New Roman"/>
          <w:sz w:val="20"/>
          <w:szCs w:val="20"/>
          <w:u w:val="single"/>
          <w:lang w:eastAsia="es-ES"/>
        </w:rPr>
        <w:t>disponible</w:t>
      </w:r>
      <w:r w:rsidRPr="004D2116">
        <w:rPr>
          <w:rFonts w:ascii="Times New Roman" w:eastAsia="Times New Roman" w:hAnsi="Times New Roman" w:cs="Times New Roman"/>
          <w:sz w:val="20"/>
          <w:szCs w:val="20"/>
          <w:lang w:eastAsia="es-ES"/>
        </w:rPr>
        <w:t>: stock físico disponible en un momento dado al que se suman las entradas de existencias y se resta la demanda no satisfecha.</w:t>
      </w:r>
    </w:p>
    <w:p w:rsidR="00446787" w:rsidRPr="004D2116" w:rsidRDefault="00446787" w:rsidP="00D86DAC">
      <w:pPr>
        <w:tabs>
          <w:tab w:val="left" w:pos="170"/>
        </w:tabs>
        <w:spacing w:after="0" w:line="240" w:lineRule="auto"/>
        <w:ind w:left="165" w:hanging="165"/>
        <w:jc w:val="both"/>
        <w:rPr>
          <w:rFonts w:ascii="Times New Roman" w:eastAsia="Times New Roman" w:hAnsi="Times New Roman" w:cs="Times New Roman"/>
          <w:sz w:val="20"/>
          <w:szCs w:val="20"/>
          <w:lang w:eastAsia="es-ES"/>
        </w:rPr>
      </w:pPr>
    </w:p>
    <w:p w:rsidR="005907C9" w:rsidRPr="00B60868" w:rsidRDefault="00D86DAC" w:rsidP="00B60868">
      <w:pPr>
        <w:autoSpaceDE w:val="0"/>
        <w:autoSpaceDN w:val="0"/>
        <w:adjustRightInd w:val="0"/>
        <w:spacing w:after="0" w:line="240" w:lineRule="auto"/>
        <w:jc w:val="both"/>
        <w:rPr>
          <w:rFonts w:ascii="Times New Roman" w:hAnsi="Times New Roman" w:cs="Times New Roman"/>
          <w:b/>
          <w:sz w:val="20"/>
        </w:rPr>
      </w:pPr>
      <w:r w:rsidRPr="004D2116">
        <w:rPr>
          <w:rFonts w:ascii="Times New Roman" w:eastAsia="Calibri" w:hAnsi="Times New Roman" w:cs="Times New Roman"/>
          <w:b/>
          <w:sz w:val="20"/>
          <w:szCs w:val="20"/>
        </w:rPr>
        <w:t xml:space="preserve">13. </w:t>
      </w:r>
      <w:r w:rsidR="00B60868" w:rsidRPr="00B60868">
        <w:rPr>
          <w:rFonts w:ascii="Times New Roman" w:hAnsi="Times New Roman" w:cs="Times New Roman"/>
          <w:b/>
          <w:sz w:val="20"/>
        </w:rPr>
        <w:t xml:space="preserve">Especifique cuáles son ventajas del uso </w:t>
      </w:r>
      <w:r w:rsidR="00B60868" w:rsidRPr="00B60868">
        <w:rPr>
          <w:rFonts w:ascii="Times New Roman" w:hAnsi="Times New Roman" w:cs="Times New Roman"/>
          <w:b/>
          <w:sz w:val="20"/>
        </w:rPr>
        <w:t xml:space="preserve">del sistema manual y cuáles del </w:t>
      </w:r>
      <w:r w:rsidR="00B60868" w:rsidRPr="00B60868">
        <w:rPr>
          <w:rFonts w:ascii="Times New Roman" w:hAnsi="Times New Roman" w:cs="Times New Roman"/>
          <w:b/>
          <w:sz w:val="20"/>
        </w:rPr>
        <w:t>sistema informático en la gestión de un almacén.</w:t>
      </w:r>
    </w:p>
    <w:p w:rsidR="00D86DAC" w:rsidRPr="004D2116" w:rsidRDefault="00D86DAC" w:rsidP="00D86DAC">
      <w:pPr>
        <w:tabs>
          <w:tab w:val="left" w:pos="170"/>
        </w:tabs>
        <w:spacing w:after="0" w:line="240" w:lineRule="auto"/>
        <w:jc w:val="both"/>
        <w:rPr>
          <w:rFonts w:ascii="Times New Roman" w:eastAsia="Calibri" w:hAnsi="Times New Roman" w:cs="Times New Roman"/>
          <w:sz w:val="20"/>
          <w:szCs w:val="20"/>
        </w:rPr>
      </w:pPr>
    </w:p>
    <w:tbl>
      <w:tblPr>
        <w:tblStyle w:val="Tablaconcuadrcula"/>
        <w:tblW w:w="8217" w:type="dxa"/>
        <w:jc w:val="center"/>
        <w:tblLook w:val="04A0" w:firstRow="1" w:lastRow="0" w:firstColumn="1" w:lastColumn="0" w:noHBand="0" w:noVBand="1"/>
      </w:tblPr>
      <w:tblGrid>
        <w:gridCol w:w="3964"/>
        <w:gridCol w:w="4253"/>
      </w:tblGrid>
      <w:tr w:rsidR="004D2116" w:rsidRPr="004D2116" w:rsidTr="002B345C">
        <w:trPr>
          <w:trHeight w:val="679"/>
          <w:jc w:val="center"/>
        </w:trPr>
        <w:tc>
          <w:tcPr>
            <w:tcW w:w="3964" w:type="dxa"/>
            <w:tcBorders>
              <w:top w:val="nil"/>
              <w:left w:val="nil"/>
              <w:bottom w:val="nil"/>
              <w:right w:val="nil"/>
            </w:tcBorders>
          </w:tcPr>
          <w:p w:rsidR="00D86DAC" w:rsidRPr="00745E38" w:rsidRDefault="00D86DAC" w:rsidP="002B345C">
            <w:pPr>
              <w:tabs>
                <w:tab w:val="left" w:pos="170"/>
              </w:tabs>
              <w:rPr>
                <w:rFonts w:ascii="Times New Roman" w:eastAsia="Calibri" w:hAnsi="Times New Roman" w:cs="Times New Roman"/>
                <w:b/>
                <w:sz w:val="20"/>
                <w:szCs w:val="20"/>
              </w:rPr>
            </w:pPr>
            <w:r w:rsidRPr="00745E38">
              <w:rPr>
                <w:rFonts w:ascii="Times New Roman" w:eastAsia="Times New Roman" w:hAnsi="Times New Roman" w:cs="Times New Roman"/>
                <w:b/>
                <w:sz w:val="20"/>
                <w:szCs w:val="20"/>
                <w:lang w:eastAsia="es-ES"/>
              </w:rPr>
              <w:t>Rapidez y eficiencia de las operaciones efectuadas</w:t>
            </w:r>
          </w:p>
        </w:tc>
        <w:tc>
          <w:tcPr>
            <w:tcW w:w="4253" w:type="dxa"/>
            <w:tcBorders>
              <w:top w:val="nil"/>
              <w:left w:val="nil"/>
              <w:bottom w:val="nil"/>
              <w:right w:val="nil"/>
            </w:tcBorders>
          </w:tcPr>
          <w:p w:rsidR="00D86DAC" w:rsidRPr="00745E38" w:rsidRDefault="00D86DAC" w:rsidP="002B345C">
            <w:pPr>
              <w:tabs>
                <w:tab w:val="left" w:pos="170"/>
              </w:tabs>
              <w:rPr>
                <w:rFonts w:ascii="Times New Roman" w:eastAsia="Calibri" w:hAnsi="Times New Roman" w:cs="Times New Roman"/>
                <w:b/>
                <w:sz w:val="20"/>
                <w:szCs w:val="20"/>
              </w:rPr>
            </w:pPr>
            <w:r w:rsidRPr="00745E38">
              <w:rPr>
                <w:rFonts w:ascii="Times New Roman" w:eastAsia="Times New Roman" w:hAnsi="Times New Roman" w:cs="Times New Roman"/>
                <w:b/>
                <w:sz w:val="20"/>
                <w:szCs w:val="20"/>
                <w:lang w:eastAsia="es-ES"/>
              </w:rPr>
              <w:t>Información sobre todas las operaciones disponible en cualquier momento</w:t>
            </w:r>
          </w:p>
        </w:tc>
      </w:tr>
      <w:tr w:rsidR="004D2116" w:rsidRPr="004D2116" w:rsidTr="002B345C">
        <w:trPr>
          <w:trHeight w:val="424"/>
          <w:jc w:val="center"/>
        </w:trPr>
        <w:tc>
          <w:tcPr>
            <w:tcW w:w="3964" w:type="dxa"/>
            <w:tcBorders>
              <w:top w:val="nil"/>
              <w:left w:val="nil"/>
              <w:bottom w:val="nil"/>
              <w:right w:val="nil"/>
            </w:tcBorders>
          </w:tcPr>
          <w:p w:rsidR="00D86DAC" w:rsidRPr="00745E38" w:rsidRDefault="00D86DAC" w:rsidP="002B345C">
            <w:pPr>
              <w:tabs>
                <w:tab w:val="left" w:pos="170"/>
              </w:tabs>
              <w:rPr>
                <w:rFonts w:ascii="Times New Roman" w:eastAsia="Calibri" w:hAnsi="Times New Roman" w:cs="Times New Roman"/>
                <w:b/>
                <w:sz w:val="20"/>
                <w:szCs w:val="20"/>
              </w:rPr>
            </w:pPr>
            <w:r w:rsidRPr="00745E38">
              <w:rPr>
                <w:rFonts w:ascii="Times New Roman" w:eastAsia="Times New Roman" w:hAnsi="Times New Roman" w:cs="Times New Roman"/>
                <w:b/>
                <w:sz w:val="20"/>
                <w:szCs w:val="20"/>
                <w:lang w:eastAsia="es-ES"/>
              </w:rPr>
              <w:t>Desviaciones mostradas in situ</w:t>
            </w:r>
          </w:p>
        </w:tc>
        <w:tc>
          <w:tcPr>
            <w:tcW w:w="4253" w:type="dxa"/>
            <w:tcBorders>
              <w:top w:val="nil"/>
              <w:left w:val="nil"/>
              <w:bottom w:val="nil"/>
              <w:right w:val="nil"/>
            </w:tcBorders>
          </w:tcPr>
          <w:p w:rsidR="00D86DAC" w:rsidRPr="00745E38" w:rsidRDefault="00D86DAC" w:rsidP="002B345C">
            <w:pPr>
              <w:tabs>
                <w:tab w:val="left" w:pos="170"/>
              </w:tabs>
              <w:rPr>
                <w:rFonts w:ascii="Times New Roman" w:eastAsia="Calibri" w:hAnsi="Times New Roman" w:cs="Times New Roman"/>
                <w:b/>
                <w:sz w:val="20"/>
                <w:szCs w:val="20"/>
              </w:rPr>
            </w:pPr>
            <w:r w:rsidRPr="00745E38">
              <w:rPr>
                <w:rFonts w:ascii="Times New Roman" w:eastAsia="Times New Roman" w:hAnsi="Times New Roman" w:cs="Times New Roman"/>
                <w:b/>
                <w:sz w:val="20"/>
                <w:szCs w:val="20"/>
                <w:lang w:eastAsia="es-ES"/>
              </w:rPr>
              <w:t>Comunicación cara a cara en almacenes pequeños</w:t>
            </w:r>
          </w:p>
        </w:tc>
      </w:tr>
      <w:tr w:rsidR="004D2116" w:rsidRPr="004D2116" w:rsidTr="002B345C">
        <w:trPr>
          <w:jc w:val="center"/>
        </w:trPr>
        <w:tc>
          <w:tcPr>
            <w:tcW w:w="8217" w:type="dxa"/>
            <w:gridSpan w:val="2"/>
            <w:tcBorders>
              <w:top w:val="nil"/>
              <w:left w:val="nil"/>
              <w:bottom w:val="nil"/>
              <w:right w:val="nil"/>
            </w:tcBorders>
          </w:tcPr>
          <w:p w:rsidR="00D86DAC" w:rsidRPr="00745E38" w:rsidRDefault="00D86DAC" w:rsidP="002B345C">
            <w:pPr>
              <w:tabs>
                <w:tab w:val="left" w:pos="170"/>
              </w:tabs>
              <w:jc w:val="center"/>
              <w:rPr>
                <w:rFonts w:ascii="Times New Roman" w:eastAsia="Calibri" w:hAnsi="Times New Roman" w:cs="Times New Roman"/>
                <w:b/>
                <w:sz w:val="20"/>
                <w:szCs w:val="20"/>
              </w:rPr>
            </w:pPr>
            <w:r w:rsidRPr="00745E38">
              <w:rPr>
                <w:rFonts w:ascii="Times New Roman" w:eastAsia="Times New Roman" w:hAnsi="Times New Roman" w:cs="Times New Roman"/>
                <w:b/>
                <w:sz w:val="20"/>
                <w:szCs w:val="20"/>
                <w:lang w:eastAsia="es-ES"/>
              </w:rPr>
              <w:t>Automatización de la creación de indicadores de gestión que informan automáticamente sobre las desviaciones</w:t>
            </w:r>
          </w:p>
        </w:tc>
      </w:tr>
    </w:tbl>
    <w:p w:rsidR="00D86DAC" w:rsidRPr="004D2116" w:rsidRDefault="00D86DAC" w:rsidP="00D86DAC">
      <w:pPr>
        <w:tabs>
          <w:tab w:val="left" w:pos="170"/>
        </w:tabs>
        <w:spacing w:after="0" w:line="240" w:lineRule="auto"/>
        <w:jc w:val="both"/>
        <w:rPr>
          <w:rFonts w:ascii="Times New Roman" w:eastAsia="Calibri" w:hAnsi="Times New Roman" w:cs="Times New Roman"/>
          <w:sz w:val="20"/>
          <w:szCs w:val="20"/>
        </w:rPr>
      </w:pPr>
    </w:p>
    <w:tbl>
      <w:tblPr>
        <w:tblStyle w:val="Tablaconcuadrcula"/>
        <w:tblW w:w="8359" w:type="dxa"/>
        <w:jc w:val="center"/>
        <w:tblLook w:val="04A0" w:firstRow="1" w:lastRow="0" w:firstColumn="1" w:lastColumn="0" w:noHBand="0" w:noVBand="1"/>
      </w:tblPr>
      <w:tblGrid>
        <w:gridCol w:w="3823"/>
        <w:gridCol w:w="4536"/>
      </w:tblGrid>
      <w:tr w:rsidR="004D2116" w:rsidRPr="004D2116" w:rsidTr="002B345C">
        <w:trPr>
          <w:jc w:val="center"/>
        </w:trPr>
        <w:tc>
          <w:tcPr>
            <w:tcW w:w="3823" w:type="dxa"/>
            <w:shd w:val="clear" w:color="auto" w:fill="D9D9D9" w:themeFill="background1" w:themeFillShade="D9"/>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Calibri" w:hAnsi="Times New Roman" w:cs="Times New Roman"/>
                <w:b/>
                <w:sz w:val="20"/>
                <w:szCs w:val="20"/>
              </w:rPr>
              <w:t>Sistema manual</w:t>
            </w:r>
          </w:p>
        </w:tc>
        <w:tc>
          <w:tcPr>
            <w:tcW w:w="4536" w:type="dxa"/>
            <w:shd w:val="clear" w:color="auto" w:fill="D9D9D9" w:themeFill="background1" w:themeFillShade="D9"/>
          </w:tcPr>
          <w:p w:rsidR="00D86DAC" w:rsidRPr="004D2116" w:rsidRDefault="00D86DAC" w:rsidP="002B345C">
            <w:pPr>
              <w:tabs>
                <w:tab w:val="left" w:pos="170"/>
              </w:tabs>
              <w:jc w:val="center"/>
              <w:rPr>
                <w:rFonts w:ascii="Times New Roman" w:eastAsia="Calibri" w:hAnsi="Times New Roman" w:cs="Times New Roman"/>
                <w:b/>
                <w:sz w:val="20"/>
                <w:szCs w:val="20"/>
              </w:rPr>
            </w:pPr>
            <w:r w:rsidRPr="004D2116">
              <w:rPr>
                <w:rFonts w:ascii="Times New Roman" w:eastAsia="Calibri" w:hAnsi="Times New Roman" w:cs="Times New Roman"/>
                <w:b/>
                <w:sz w:val="20"/>
                <w:szCs w:val="20"/>
              </w:rPr>
              <w:t>Sistema informático</w:t>
            </w:r>
          </w:p>
        </w:tc>
      </w:tr>
      <w:tr w:rsidR="004D2116" w:rsidRPr="004D2116" w:rsidTr="002B345C">
        <w:trPr>
          <w:trHeight w:val="310"/>
          <w:jc w:val="center"/>
        </w:trPr>
        <w:tc>
          <w:tcPr>
            <w:tcW w:w="3823"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Desviaciones mostradas in situ</w:t>
            </w:r>
          </w:p>
        </w:tc>
        <w:tc>
          <w:tcPr>
            <w:tcW w:w="4536" w:type="dxa"/>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t>Rapidez y eficiencia de las operaciones efectuadas</w:t>
            </w:r>
          </w:p>
        </w:tc>
      </w:tr>
      <w:tr w:rsidR="004D2116" w:rsidRPr="004D2116" w:rsidTr="002B345C">
        <w:trPr>
          <w:trHeight w:val="310"/>
          <w:jc w:val="center"/>
        </w:trPr>
        <w:tc>
          <w:tcPr>
            <w:tcW w:w="3823" w:type="dxa"/>
            <w:vMerge w:val="restart"/>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r w:rsidRPr="004D2116">
              <w:rPr>
                <w:rFonts w:ascii="Times New Roman" w:eastAsia="Times New Roman" w:hAnsi="Times New Roman" w:cs="Times New Roman"/>
                <w:sz w:val="20"/>
                <w:szCs w:val="20"/>
                <w:lang w:eastAsia="es-ES"/>
              </w:rPr>
              <w:lastRenderedPageBreak/>
              <w:t>Comunicación cara a cara en almacenes pequeños</w:t>
            </w:r>
          </w:p>
        </w:tc>
        <w:tc>
          <w:tcPr>
            <w:tcW w:w="4536" w:type="dxa"/>
            <w:vAlign w:val="center"/>
          </w:tcPr>
          <w:p w:rsidR="00D86DAC" w:rsidRPr="004D2116" w:rsidRDefault="00D86DAC" w:rsidP="002B345C">
            <w:pPr>
              <w:tabs>
                <w:tab w:val="left" w:pos="170"/>
              </w:tabs>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Información sobre todas las operaciones disponible en cualquier momento</w:t>
            </w:r>
          </w:p>
        </w:tc>
      </w:tr>
      <w:tr w:rsidR="004D2116" w:rsidRPr="004D2116" w:rsidTr="002B345C">
        <w:trPr>
          <w:trHeight w:val="378"/>
          <w:jc w:val="center"/>
        </w:trPr>
        <w:tc>
          <w:tcPr>
            <w:tcW w:w="3823" w:type="dxa"/>
            <w:vMerge/>
            <w:vAlign w:val="center"/>
          </w:tcPr>
          <w:p w:rsidR="00D86DAC" w:rsidRPr="004D2116" w:rsidRDefault="00D86DAC" w:rsidP="002B345C">
            <w:pPr>
              <w:tabs>
                <w:tab w:val="left" w:pos="170"/>
              </w:tabs>
              <w:rPr>
                <w:rFonts w:ascii="Times New Roman" w:eastAsia="Calibri" w:hAnsi="Times New Roman" w:cs="Times New Roman"/>
                <w:sz w:val="20"/>
                <w:szCs w:val="20"/>
                <w:highlight w:val="green"/>
              </w:rPr>
            </w:pPr>
          </w:p>
        </w:tc>
        <w:tc>
          <w:tcPr>
            <w:tcW w:w="4536" w:type="dxa"/>
            <w:vAlign w:val="center"/>
          </w:tcPr>
          <w:p w:rsidR="00D86DAC" w:rsidRPr="004D2116" w:rsidRDefault="00D86DAC" w:rsidP="002B345C">
            <w:pPr>
              <w:tabs>
                <w:tab w:val="left" w:pos="170"/>
              </w:tabs>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Automatización de la creación de indicadores de gestión que informan automáticamente sobre las desviaciones</w:t>
            </w:r>
          </w:p>
        </w:tc>
      </w:tr>
    </w:tbl>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b/>
          <w:sz w:val="20"/>
          <w:szCs w:val="20"/>
        </w:rPr>
      </w:pPr>
      <w:r w:rsidRPr="004D2116">
        <w:rPr>
          <w:rFonts w:ascii="Times New Roman" w:hAnsi="Times New Roman"/>
          <w:b/>
          <w:sz w:val="20"/>
          <w:szCs w:val="20"/>
        </w:rPr>
        <w:t xml:space="preserve">14. </w:t>
      </w:r>
      <w:r w:rsidR="00745E38" w:rsidRPr="00745E38">
        <w:rPr>
          <w:rFonts w:ascii="Times New Roman" w:hAnsi="Times New Roman" w:cs="Times New Roman"/>
          <w:b/>
          <w:sz w:val="20"/>
        </w:rPr>
        <w:t>Explique la diferencia entre ERP y EDI.</w:t>
      </w: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El ERP</w:t>
      </w:r>
      <w:r w:rsidRPr="004D2116">
        <w:rPr>
          <w:rFonts w:ascii="Times New Roman" w:eastAsia="Times New Roman" w:hAnsi="Times New Roman" w:cs="Times New Roman"/>
          <w:b/>
          <w:sz w:val="20"/>
          <w:szCs w:val="20"/>
          <w:lang w:eastAsia="es-ES"/>
        </w:rPr>
        <w:t xml:space="preserve"> </w:t>
      </w:r>
      <w:r w:rsidRPr="004D2116">
        <w:rPr>
          <w:rFonts w:ascii="Times New Roman" w:eastAsia="Times New Roman" w:hAnsi="Times New Roman" w:cs="Times New Roman"/>
          <w:sz w:val="20"/>
          <w:szCs w:val="20"/>
          <w:lang w:eastAsia="es-ES"/>
        </w:rPr>
        <w:t>es la base de datos informatizada de la empresa que integra y gestiona a través de un único programa informático todos los departamentos que componen y, por tanto, permite integrar el SGA en el resto de la organización. Gracias a este los departamentos de compras, finanzas, producción, recursos humanos, comercial y contabilidad pueden acceder a todos los datos del SGA. La integración de ambos sistemas permite optimizar los procesos de la empresa, pues la información actualizada se comparte en tiempo real entre todos los miembros de la empresa. Además, se encarga de eliminar datos innecesarios y optimizar los procesos, lo que se traduce en una reducción de tiempos y costes.</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El EDI es un sistema que permite el intercambio de datos comerciales por medios electrónicos utilizando mensajes EDI claros y comunes para todas las partes que intervienen en el intercambio de datos. Este realiza el intercambio de datos sirviéndose de aplicaciones informáticas y su función principal es establecer el valor comercial de cada uno de los datos que se transmiten sin intervención manual. Además, esta tecnología permite agilizar los procesos comerciales porque disminuye los errores en la transmisión de documentación y controla el stock, por lo que reduce los costes de administración.</w:t>
      </w: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4C3D70" w:rsidRDefault="00D86DAC" w:rsidP="004C3D70">
      <w:pPr>
        <w:autoSpaceDE w:val="0"/>
        <w:autoSpaceDN w:val="0"/>
        <w:adjustRightInd w:val="0"/>
        <w:spacing w:after="0" w:line="240" w:lineRule="auto"/>
        <w:jc w:val="both"/>
        <w:rPr>
          <w:rFonts w:ascii="Times New Roman" w:hAnsi="Times New Roman" w:cs="Times New Roman"/>
          <w:b/>
          <w:sz w:val="20"/>
        </w:rPr>
      </w:pPr>
      <w:r w:rsidRPr="004D2116">
        <w:rPr>
          <w:rFonts w:ascii="Times New Roman" w:hAnsi="Times New Roman"/>
          <w:b/>
          <w:sz w:val="20"/>
          <w:szCs w:val="20"/>
        </w:rPr>
        <w:t xml:space="preserve">15. </w:t>
      </w:r>
      <w:r w:rsidR="004C3D70" w:rsidRPr="004C3D70">
        <w:rPr>
          <w:rFonts w:ascii="Times New Roman" w:hAnsi="Times New Roman" w:cs="Times New Roman"/>
          <w:b/>
          <w:sz w:val="20"/>
        </w:rPr>
        <w:t>Determine cómo se prepararía un pedid</w:t>
      </w:r>
      <w:r w:rsidR="004C3D70" w:rsidRPr="004C3D70">
        <w:rPr>
          <w:rFonts w:ascii="Times New Roman" w:hAnsi="Times New Roman" w:cs="Times New Roman"/>
          <w:b/>
          <w:sz w:val="20"/>
        </w:rPr>
        <w:t xml:space="preserve">o si lo hiciese un preparador y </w:t>
      </w:r>
      <w:r w:rsidR="004C3D70" w:rsidRPr="004C3D70">
        <w:rPr>
          <w:rFonts w:ascii="Times New Roman" w:hAnsi="Times New Roman" w:cs="Times New Roman"/>
          <w:b/>
          <w:sz w:val="20"/>
        </w:rPr>
        <w:t>cómo se prepararía si lo hiciesen varios preparador</w:t>
      </w:r>
      <w:bookmarkStart w:id="0" w:name="_GoBack"/>
      <w:bookmarkEnd w:id="0"/>
      <w:r w:rsidR="004C3D70" w:rsidRPr="004C3D70">
        <w:rPr>
          <w:rFonts w:ascii="Times New Roman" w:hAnsi="Times New Roman" w:cs="Times New Roman"/>
          <w:b/>
          <w:sz w:val="20"/>
        </w:rPr>
        <w:t>es.</w:t>
      </w:r>
    </w:p>
    <w:p w:rsidR="00D86DAC" w:rsidRPr="004D2116" w:rsidRDefault="00D86DAC" w:rsidP="00D86DAC">
      <w:pPr>
        <w:tabs>
          <w:tab w:val="left" w:pos="170"/>
        </w:tabs>
        <w:autoSpaceDE w:val="0"/>
        <w:autoSpaceDN w:val="0"/>
        <w:adjustRightInd w:val="0"/>
        <w:spacing w:after="0" w:line="240" w:lineRule="auto"/>
        <w:jc w:val="both"/>
        <w:rPr>
          <w:rFonts w:ascii="Times New Roman" w:hAnsi="Times New Roman"/>
          <w:sz w:val="20"/>
          <w:szCs w:val="20"/>
        </w:rPr>
      </w:pP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r w:rsidRPr="004D2116">
        <w:rPr>
          <w:rFonts w:ascii="Times New Roman" w:eastAsia="Times New Roman" w:hAnsi="Times New Roman" w:cs="Times New Roman"/>
          <w:sz w:val="20"/>
          <w:szCs w:val="20"/>
          <w:lang w:eastAsia="es-ES"/>
        </w:rPr>
        <w:t>Si se recurre a un preparador por pedido, el SGA, a través de su aplicación informática de preparación de pedidos, transmite las de órdenes de picking y proporciona al operario información de las referencias que debe extraer y de los recorridos que ha de realizar para conseguirlas. Cuando están agrupadas todas las referencias las traslada a la zona de preparación para su embalado, etiquetado y posterior expedición y lo refleja en el sistema a través de las aplicaciones informáticas del SGA control de inventario y expedición.</w:t>
      </w:r>
    </w:p>
    <w:p w:rsidR="00D86DAC" w:rsidRPr="004D2116" w:rsidRDefault="00D86DAC" w:rsidP="00D86DAC">
      <w:pPr>
        <w:tabs>
          <w:tab w:val="left" w:pos="170"/>
        </w:tabs>
        <w:spacing w:after="0" w:line="240" w:lineRule="auto"/>
        <w:jc w:val="both"/>
        <w:rPr>
          <w:rFonts w:ascii="Times New Roman" w:eastAsia="Times New Roman" w:hAnsi="Times New Roman" w:cs="Times New Roman"/>
          <w:sz w:val="20"/>
          <w:szCs w:val="20"/>
          <w:lang w:eastAsia="es-ES"/>
        </w:rPr>
      </w:pPr>
    </w:p>
    <w:p w:rsidR="00F903F7" w:rsidRPr="004D2116" w:rsidRDefault="00D86DAC" w:rsidP="00FB6B27">
      <w:pPr>
        <w:tabs>
          <w:tab w:val="left" w:pos="170"/>
        </w:tabs>
        <w:spacing w:after="0" w:line="240" w:lineRule="auto"/>
        <w:jc w:val="both"/>
        <w:rPr>
          <w:rFonts w:ascii="Times New Roman" w:hAnsi="Times New Roman" w:cs="Times New Roman"/>
          <w:sz w:val="20"/>
          <w:szCs w:val="20"/>
        </w:rPr>
      </w:pPr>
      <w:r w:rsidRPr="004D2116">
        <w:rPr>
          <w:rFonts w:ascii="Times New Roman" w:eastAsia="Times New Roman" w:hAnsi="Times New Roman" w:cs="Times New Roman"/>
          <w:sz w:val="20"/>
          <w:szCs w:val="20"/>
          <w:lang w:eastAsia="es-ES"/>
        </w:rPr>
        <w:t xml:space="preserve">Cuando se trata de varios preparadores por pedido, la aplicación informática de preparación de pedidos del SGA asigna a cada uno de los operarios una zona del almacén a la que se tienen que dirigir para extraer las referencias que componen el pedido; esto se realiza tanto con tecnología pick to light como picking por voz. La composición del pedido se efectuará del mismo modo que cuando se trata de un solo operario. La aplicación informática de preparación de pedidos del SGA informará a los operarios de las operaciones y referencias que componen el pedido y los operarios confirmarán a la aplicación de preparación de pedidos del SGA las operaciones realizadas para que se actualice el inventario en la aplicación informática de control de inventarios del SGA gracias a los terminales de transmisión de datos de los que se disponga en el almacén. </w:t>
      </w:r>
    </w:p>
    <w:sectPr w:rsidR="00F903F7" w:rsidRPr="004D21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OldStyleBT-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42"/>
    <w:rsid w:val="00011849"/>
    <w:rsid w:val="0002442F"/>
    <w:rsid w:val="00031FBA"/>
    <w:rsid w:val="000557CB"/>
    <w:rsid w:val="00060D16"/>
    <w:rsid w:val="00080372"/>
    <w:rsid w:val="000A0F47"/>
    <w:rsid w:val="000C74D1"/>
    <w:rsid w:val="00100E2E"/>
    <w:rsid w:val="001425E8"/>
    <w:rsid w:val="00143FE4"/>
    <w:rsid w:val="00144CD6"/>
    <w:rsid w:val="00152AD7"/>
    <w:rsid w:val="00160598"/>
    <w:rsid w:val="00163953"/>
    <w:rsid w:val="001A31B6"/>
    <w:rsid w:val="001C63D7"/>
    <w:rsid w:val="00206BED"/>
    <w:rsid w:val="002143AA"/>
    <w:rsid w:val="002225D1"/>
    <w:rsid w:val="00227D90"/>
    <w:rsid w:val="00242E9F"/>
    <w:rsid w:val="00276028"/>
    <w:rsid w:val="002A47EB"/>
    <w:rsid w:val="002C25CA"/>
    <w:rsid w:val="002C7331"/>
    <w:rsid w:val="002D7D31"/>
    <w:rsid w:val="002F5B3A"/>
    <w:rsid w:val="0030213D"/>
    <w:rsid w:val="00335D8E"/>
    <w:rsid w:val="00352D92"/>
    <w:rsid w:val="003551C5"/>
    <w:rsid w:val="003630D8"/>
    <w:rsid w:val="003F4707"/>
    <w:rsid w:val="00414554"/>
    <w:rsid w:val="00446787"/>
    <w:rsid w:val="004A46E1"/>
    <w:rsid w:val="004B738F"/>
    <w:rsid w:val="004C3D70"/>
    <w:rsid w:val="004C6FDB"/>
    <w:rsid w:val="004D1DAD"/>
    <w:rsid w:val="004D2116"/>
    <w:rsid w:val="004F69E9"/>
    <w:rsid w:val="004F6FFD"/>
    <w:rsid w:val="00523A57"/>
    <w:rsid w:val="005310DE"/>
    <w:rsid w:val="0058656D"/>
    <w:rsid w:val="005907C9"/>
    <w:rsid w:val="00597C1B"/>
    <w:rsid w:val="005A365E"/>
    <w:rsid w:val="005A4CA0"/>
    <w:rsid w:val="005D2459"/>
    <w:rsid w:val="005E4C40"/>
    <w:rsid w:val="005E6E12"/>
    <w:rsid w:val="00624BD5"/>
    <w:rsid w:val="0067199E"/>
    <w:rsid w:val="00683B69"/>
    <w:rsid w:val="007202B6"/>
    <w:rsid w:val="00721A4E"/>
    <w:rsid w:val="00733791"/>
    <w:rsid w:val="00745E38"/>
    <w:rsid w:val="00752106"/>
    <w:rsid w:val="00760647"/>
    <w:rsid w:val="007708F9"/>
    <w:rsid w:val="00794597"/>
    <w:rsid w:val="007B76EF"/>
    <w:rsid w:val="008114B1"/>
    <w:rsid w:val="00815D54"/>
    <w:rsid w:val="008175AC"/>
    <w:rsid w:val="00833509"/>
    <w:rsid w:val="008518E6"/>
    <w:rsid w:val="008964E9"/>
    <w:rsid w:val="00896B99"/>
    <w:rsid w:val="008A4BA4"/>
    <w:rsid w:val="008B6743"/>
    <w:rsid w:val="008D369F"/>
    <w:rsid w:val="00901399"/>
    <w:rsid w:val="00944228"/>
    <w:rsid w:val="00972967"/>
    <w:rsid w:val="009739E4"/>
    <w:rsid w:val="009864D6"/>
    <w:rsid w:val="009937DA"/>
    <w:rsid w:val="009A50B6"/>
    <w:rsid w:val="009C32A2"/>
    <w:rsid w:val="009C360F"/>
    <w:rsid w:val="009E5127"/>
    <w:rsid w:val="00A01980"/>
    <w:rsid w:val="00A13C86"/>
    <w:rsid w:val="00A22D13"/>
    <w:rsid w:val="00A54ABE"/>
    <w:rsid w:val="00AB6C11"/>
    <w:rsid w:val="00B023BE"/>
    <w:rsid w:val="00B20D07"/>
    <w:rsid w:val="00B30432"/>
    <w:rsid w:val="00B422E6"/>
    <w:rsid w:val="00B60868"/>
    <w:rsid w:val="00B67783"/>
    <w:rsid w:val="00B86358"/>
    <w:rsid w:val="00B903AD"/>
    <w:rsid w:val="00BC4E84"/>
    <w:rsid w:val="00BD261D"/>
    <w:rsid w:val="00BF75E4"/>
    <w:rsid w:val="00C0098A"/>
    <w:rsid w:val="00C02897"/>
    <w:rsid w:val="00C120D8"/>
    <w:rsid w:val="00C23404"/>
    <w:rsid w:val="00C379AA"/>
    <w:rsid w:val="00C37B6B"/>
    <w:rsid w:val="00C404EE"/>
    <w:rsid w:val="00C902CA"/>
    <w:rsid w:val="00CA6960"/>
    <w:rsid w:val="00CB2BFB"/>
    <w:rsid w:val="00CB63E4"/>
    <w:rsid w:val="00CC0FFF"/>
    <w:rsid w:val="00D04C31"/>
    <w:rsid w:val="00D10481"/>
    <w:rsid w:val="00D15659"/>
    <w:rsid w:val="00D30342"/>
    <w:rsid w:val="00D442C2"/>
    <w:rsid w:val="00D86DAC"/>
    <w:rsid w:val="00D90834"/>
    <w:rsid w:val="00DB1A07"/>
    <w:rsid w:val="00DB4DD2"/>
    <w:rsid w:val="00DD6C13"/>
    <w:rsid w:val="00DF591E"/>
    <w:rsid w:val="00E06DE0"/>
    <w:rsid w:val="00E32264"/>
    <w:rsid w:val="00E50FAD"/>
    <w:rsid w:val="00E51B0B"/>
    <w:rsid w:val="00E51BD1"/>
    <w:rsid w:val="00E75003"/>
    <w:rsid w:val="00E75B1F"/>
    <w:rsid w:val="00E86A2F"/>
    <w:rsid w:val="00EB149D"/>
    <w:rsid w:val="00EC34C3"/>
    <w:rsid w:val="00F44AE7"/>
    <w:rsid w:val="00F649AC"/>
    <w:rsid w:val="00F903F7"/>
    <w:rsid w:val="00F97ADC"/>
    <w:rsid w:val="00FB3F15"/>
    <w:rsid w:val="00FB4D03"/>
    <w:rsid w:val="00FB4EE0"/>
    <w:rsid w:val="00FB6B27"/>
    <w:rsid w:val="00FB7F0A"/>
    <w:rsid w:val="00FC0349"/>
    <w:rsid w:val="00FE0ECC"/>
    <w:rsid w:val="00FE247C"/>
    <w:rsid w:val="00FE3A3A"/>
    <w:rsid w:val="00FF43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323F1-B0D5-4E13-B7C6-CF26ABB2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33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54ABE"/>
    <w:pPr>
      <w:ind w:left="720"/>
      <w:contextualSpacing/>
    </w:pPr>
  </w:style>
  <w:style w:type="table" w:customStyle="1" w:styleId="Tablaconcuadrcula1">
    <w:name w:val="Tabla con cuadrícula1"/>
    <w:basedOn w:val="Tablanormal"/>
    <w:next w:val="Tablaconcuadrcula"/>
    <w:uiPriority w:val="39"/>
    <w:rsid w:val="00CB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B2BFB"/>
    <w:rPr>
      <w:rFonts w:ascii="Times New Roman" w:hAnsi="Times New Roman" w:cs="Times New Roman"/>
      <w:sz w:val="24"/>
      <w:szCs w:val="24"/>
    </w:rPr>
  </w:style>
  <w:style w:type="paragraph" w:customStyle="1" w:styleId="Manual">
    <w:name w:val="Manual"/>
    <w:basedOn w:val="Normal"/>
    <w:qFormat/>
    <w:rsid w:val="00D86DAC"/>
    <w:pPr>
      <w:spacing w:after="0" w:line="240" w:lineRule="auto"/>
      <w:jc w:val="both"/>
    </w:pPr>
    <w:rPr>
      <w:rFonts w:ascii="Times New Roman" w:hAnsi="Times New Roman" w:cs="Times New Roman"/>
      <w:sz w:val="20"/>
      <w:szCs w:val="20"/>
    </w:rPr>
  </w:style>
  <w:style w:type="table" w:customStyle="1" w:styleId="Tablaconcuadrcula4">
    <w:name w:val="Tabla con cuadrícula4"/>
    <w:basedOn w:val="Tablanormal"/>
    <w:next w:val="Tablaconcuadrcula"/>
    <w:uiPriority w:val="39"/>
    <w:rsid w:val="00D86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16671">
      <w:bodyDiv w:val="1"/>
      <w:marLeft w:val="0"/>
      <w:marRight w:val="0"/>
      <w:marTop w:val="0"/>
      <w:marBottom w:val="0"/>
      <w:divBdr>
        <w:top w:val="none" w:sz="0" w:space="0" w:color="auto"/>
        <w:left w:val="none" w:sz="0" w:space="0" w:color="auto"/>
        <w:bottom w:val="none" w:sz="0" w:space="0" w:color="auto"/>
        <w:right w:val="none" w:sz="0" w:space="0" w:color="auto"/>
      </w:divBdr>
    </w:div>
    <w:div w:id="329796673">
      <w:bodyDiv w:val="1"/>
      <w:marLeft w:val="0"/>
      <w:marRight w:val="0"/>
      <w:marTop w:val="0"/>
      <w:marBottom w:val="0"/>
      <w:divBdr>
        <w:top w:val="none" w:sz="0" w:space="0" w:color="auto"/>
        <w:left w:val="none" w:sz="0" w:space="0" w:color="auto"/>
        <w:bottom w:val="none" w:sz="0" w:space="0" w:color="auto"/>
        <w:right w:val="none" w:sz="0" w:space="0" w:color="auto"/>
      </w:divBdr>
    </w:div>
    <w:div w:id="386344450">
      <w:bodyDiv w:val="1"/>
      <w:marLeft w:val="0"/>
      <w:marRight w:val="0"/>
      <w:marTop w:val="0"/>
      <w:marBottom w:val="0"/>
      <w:divBdr>
        <w:top w:val="none" w:sz="0" w:space="0" w:color="auto"/>
        <w:left w:val="none" w:sz="0" w:space="0" w:color="auto"/>
        <w:bottom w:val="none" w:sz="0" w:space="0" w:color="auto"/>
        <w:right w:val="none" w:sz="0" w:space="0" w:color="auto"/>
      </w:divBdr>
    </w:div>
    <w:div w:id="777287205">
      <w:bodyDiv w:val="1"/>
      <w:marLeft w:val="0"/>
      <w:marRight w:val="0"/>
      <w:marTop w:val="0"/>
      <w:marBottom w:val="0"/>
      <w:divBdr>
        <w:top w:val="none" w:sz="0" w:space="0" w:color="auto"/>
        <w:left w:val="none" w:sz="0" w:space="0" w:color="auto"/>
        <w:bottom w:val="none" w:sz="0" w:space="0" w:color="auto"/>
        <w:right w:val="none" w:sz="0" w:space="0" w:color="auto"/>
      </w:divBdr>
    </w:div>
    <w:div w:id="800080061">
      <w:bodyDiv w:val="1"/>
      <w:marLeft w:val="0"/>
      <w:marRight w:val="0"/>
      <w:marTop w:val="0"/>
      <w:marBottom w:val="0"/>
      <w:divBdr>
        <w:top w:val="none" w:sz="0" w:space="0" w:color="auto"/>
        <w:left w:val="none" w:sz="0" w:space="0" w:color="auto"/>
        <w:bottom w:val="none" w:sz="0" w:space="0" w:color="auto"/>
        <w:right w:val="none" w:sz="0" w:space="0" w:color="auto"/>
      </w:divBdr>
    </w:div>
    <w:div w:id="1051461905">
      <w:bodyDiv w:val="1"/>
      <w:marLeft w:val="0"/>
      <w:marRight w:val="0"/>
      <w:marTop w:val="0"/>
      <w:marBottom w:val="0"/>
      <w:divBdr>
        <w:top w:val="none" w:sz="0" w:space="0" w:color="auto"/>
        <w:left w:val="none" w:sz="0" w:space="0" w:color="auto"/>
        <w:bottom w:val="none" w:sz="0" w:space="0" w:color="auto"/>
        <w:right w:val="none" w:sz="0" w:space="0" w:color="auto"/>
      </w:divBdr>
    </w:div>
    <w:div w:id="1157572866">
      <w:bodyDiv w:val="1"/>
      <w:marLeft w:val="0"/>
      <w:marRight w:val="0"/>
      <w:marTop w:val="0"/>
      <w:marBottom w:val="0"/>
      <w:divBdr>
        <w:top w:val="none" w:sz="0" w:space="0" w:color="auto"/>
        <w:left w:val="none" w:sz="0" w:space="0" w:color="auto"/>
        <w:bottom w:val="none" w:sz="0" w:space="0" w:color="auto"/>
        <w:right w:val="none" w:sz="0" w:space="0" w:color="auto"/>
      </w:divBdr>
    </w:div>
    <w:div w:id="1164668706">
      <w:bodyDiv w:val="1"/>
      <w:marLeft w:val="0"/>
      <w:marRight w:val="0"/>
      <w:marTop w:val="0"/>
      <w:marBottom w:val="0"/>
      <w:divBdr>
        <w:top w:val="none" w:sz="0" w:space="0" w:color="auto"/>
        <w:left w:val="none" w:sz="0" w:space="0" w:color="auto"/>
        <w:bottom w:val="none" w:sz="0" w:space="0" w:color="auto"/>
        <w:right w:val="none" w:sz="0" w:space="0" w:color="auto"/>
      </w:divBdr>
    </w:div>
    <w:div w:id="1545482734">
      <w:bodyDiv w:val="1"/>
      <w:marLeft w:val="0"/>
      <w:marRight w:val="0"/>
      <w:marTop w:val="0"/>
      <w:marBottom w:val="0"/>
      <w:divBdr>
        <w:top w:val="none" w:sz="0" w:space="0" w:color="auto"/>
        <w:left w:val="none" w:sz="0" w:space="0" w:color="auto"/>
        <w:bottom w:val="none" w:sz="0" w:space="0" w:color="auto"/>
        <w:right w:val="none" w:sz="0" w:space="0" w:color="auto"/>
      </w:divBdr>
    </w:div>
    <w:div w:id="1560826823">
      <w:bodyDiv w:val="1"/>
      <w:marLeft w:val="0"/>
      <w:marRight w:val="0"/>
      <w:marTop w:val="0"/>
      <w:marBottom w:val="0"/>
      <w:divBdr>
        <w:top w:val="none" w:sz="0" w:space="0" w:color="auto"/>
        <w:left w:val="none" w:sz="0" w:space="0" w:color="auto"/>
        <w:bottom w:val="none" w:sz="0" w:space="0" w:color="auto"/>
        <w:right w:val="none" w:sz="0" w:space="0" w:color="auto"/>
      </w:divBdr>
    </w:div>
    <w:div w:id="1573808776">
      <w:bodyDiv w:val="1"/>
      <w:marLeft w:val="0"/>
      <w:marRight w:val="0"/>
      <w:marTop w:val="0"/>
      <w:marBottom w:val="0"/>
      <w:divBdr>
        <w:top w:val="none" w:sz="0" w:space="0" w:color="auto"/>
        <w:left w:val="none" w:sz="0" w:space="0" w:color="auto"/>
        <w:bottom w:val="none" w:sz="0" w:space="0" w:color="auto"/>
        <w:right w:val="none" w:sz="0" w:space="0" w:color="auto"/>
      </w:divBdr>
    </w:div>
    <w:div w:id="1954315471">
      <w:bodyDiv w:val="1"/>
      <w:marLeft w:val="0"/>
      <w:marRight w:val="0"/>
      <w:marTop w:val="0"/>
      <w:marBottom w:val="0"/>
      <w:divBdr>
        <w:top w:val="none" w:sz="0" w:space="0" w:color="auto"/>
        <w:left w:val="none" w:sz="0" w:space="0" w:color="auto"/>
        <w:bottom w:val="none" w:sz="0" w:space="0" w:color="auto"/>
        <w:right w:val="none" w:sz="0" w:space="0" w:color="auto"/>
      </w:divBdr>
    </w:div>
    <w:div w:id="21227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10617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Parada Costa</dc:creator>
  <cp:keywords/>
  <dc:description/>
  <cp:lastModifiedBy>María José Cota Galán</cp:lastModifiedBy>
  <cp:revision>209</cp:revision>
  <dcterms:created xsi:type="dcterms:W3CDTF">2015-07-27T12:30:00Z</dcterms:created>
  <dcterms:modified xsi:type="dcterms:W3CDTF">2016-01-20T15:56:00Z</dcterms:modified>
</cp:coreProperties>
</file>