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519" w:rsidRPr="00422519" w:rsidRDefault="00422519" w:rsidP="00422519">
      <w:pPr>
        <w:tabs>
          <w:tab w:val="left" w:pos="170"/>
        </w:tabs>
        <w:autoSpaceDN w:val="0"/>
        <w:spacing w:after="0" w:line="240" w:lineRule="auto"/>
        <w:textAlignment w:val="baseline"/>
      </w:pPr>
      <w:r w:rsidRPr="00422519">
        <w:t>Título:</w:t>
      </w:r>
      <w:r w:rsidRPr="00422519">
        <w:rPr>
          <w:rFonts w:eastAsia="Times New Roman"/>
          <w:lang w:val="es-ES_tradnl" w:eastAsia="es-ES_tradnl"/>
        </w:rPr>
        <w:t xml:space="preserve"> Investigación y recogida de información de mercados.</w:t>
      </w:r>
    </w:p>
    <w:p w:rsidR="00422519" w:rsidRPr="00422519" w:rsidRDefault="00422519" w:rsidP="00422519">
      <w:pPr>
        <w:tabs>
          <w:tab w:val="left" w:pos="170"/>
        </w:tabs>
        <w:autoSpaceDN w:val="0"/>
        <w:spacing w:after="0" w:line="240" w:lineRule="auto"/>
        <w:textAlignment w:val="baseline"/>
      </w:pPr>
      <w:r w:rsidRPr="00422519">
        <w:t>Subtítulo: Identificación de variables de estudio y desarrollo del trabajo de campo.</w:t>
      </w:r>
    </w:p>
    <w:p w:rsidR="00422519" w:rsidRPr="00422519" w:rsidRDefault="00422519" w:rsidP="00422519">
      <w:pPr>
        <w:spacing w:after="0" w:line="240" w:lineRule="auto"/>
      </w:pPr>
      <w:r w:rsidRPr="00422519">
        <w:t>ISBN: 978-84-9839-523-5</w:t>
      </w:r>
    </w:p>
    <w:p w:rsidR="00422519" w:rsidRPr="00422519" w:rsidRDefault="00422519" w:rsidP="00422519">
      <w:pPr>
        <w:suppressAutoHyphens/>
        <w:autoSpaceDN w:val="0"/>
        <w:spacing w:after="0" w:line="240" w:lineRule="auto"/>
        <w:textAlignment w:val="baseline"/>
      </w:pPr>
      <w:r w:rsidRPr="00422519">
        <w:t>Autora: Mónica Loureiro Dios.</w:t>
      </w:r>
    </w:p>
    <w:p w:rsidR="00811396" w:rsidRDefault="00811396" w:rsidP="00461DB8">
      <w:pPr>
        <w:spacing w:after="0" w:line="240" w:lineRule="auto"/>
        <w:jc w:val="both"/>
      </w:pPr>
    </w:p>
    <w:p w:rsidR="00F50139" w:rsidRDefault="00F50139" w:rsidP="00461DB8">
      <w:pPr>
        <w:spacing w:after="0" w:line="240" w:lineRule="auto"/>
        <w:jc w:val="both"/>
      </w:pPr>
    </w:p>
    <w:p w:rsidR="00F50139" w:rsidRPr="00F50139" w:rsidRDefault="00F50139" w:rsidP="00770F26">
      <w:pPr>
        <w:spacing w:after="0" w:line="240" w:lineRule="auto"/>
        <w:jc w:val="center"/>
        <w:rPr>
          <w:b/>
        </w:rPr>
      </w:pPr>
      <w:r w:rsidRPr="00F50139">
        <w:rPr>
          <w:b/>
        </w:rPr>
        <w:t>EXAMEN</w:t>
      </w:r>
    </w:p>
    <w:p w:rsidR="00F50139" w:rsidRDefault="00F50139" w:rsidP="00461DB8">
      <w:pPr>
        <w:spacing w:after="0" w:line="240" w:lineRule="auto"/>
        <w:jc w:val="both"/>
      </w:pPr>
    </w:p>
    <w:p w:rsidR="00F50139" w:rsidRDefault="00F50139" w:rsidP="00461DB8">
      <w:pPr>
        <w:spacing w:after="0" w:line="240" w:lineRule="auto"/>
        <w:jc w:val="both"/>
      </w:pPr>
    </w:p>
    <w:p w:rsidR="000B52D1" w:rsidRPr="00DE44CF" w:rsidRDefault="00DE44CF" w:rsidP="00461DB8">
      <w:pPr>
        <w:spacing w:after="0" w:line="240" w:lineRule="auto"/>
        <w:jc w:val="both"/>
        <w:rPr>
          <w:rFonts w:eastAsiaTheme="minorHAnsi"/>
          <w:b/>
        </w:rPr>
      </w:pPr>
      <w:r w:rsidRPr="00DE44CF">
        <w:rPr>
          <w:rFonts w:eastAsiaTheme="minorHAnsi"/>
          <w:b/>
        </w:rPr>
        <w:t>1. Defina investigación de mercados y cite sus etapas.</w:t>
      </w:r>
    </w:p>
    <w:p w:rsidR="00DE44CF" w:rsidRDefault="00DE44CF" w:rsidP="00461DB8">
      <w:pPr>
        <w:spacing w:after="0" w:line="240" w:lineRule="auto"/>
        <w:jc w:val="both"/>
      </w:pPr>
    </w:p>
    <w:p w:rsidR="00B56124" w:rsidRDefault="00161C9C" w:rsidP="00461DB8">
      <w:pPr>
        <w:spacing w:after="0" w:line="240" w:lineRule="auto"/>
        <w:jc w:val="both"/>
      </w:pPr>
      <w:r w:rsidRPr="00161C9C">
        <w:t>La investigación de mercados es el conjunto de técnicas orientadas a obtener la información necesaria para tomar decisiones en cuanto a la problemática y oportunidades de marketing con el menor riesgo posible.</w:t>
      </w:r>
    </w:p>
    <w:p w:rsidR="00161C9C" w:rsidRDefault="00161C9C" w:rsidP="00461DB8">
      <w:pPr>
        <w:spacing w:after="0" w:line="240" w:lineRule="auto"/>
        <w:jc w:val="both"/>
      </w:pPr>
    </w:p>
    <w:p w:rsidR="00161C9C" w:rsidRDefault="006142D2" w:rsidP="00461DB8">
      <w:pPr>
        <w:spacing w:after="0" w:line="240" w:lineRule="auto"/>
        <w:jc w:val="both"/>
      </w:pPr>
      <w:r>
        <w:t>La</w:t>
      </w:r>
      <w:r w:rsidR="00520A09">
        <w:t>s etapas de la</w:t>
      </w:r>
      <w:r>
        <w:t xml:space="preserve"> investigación de mercados </w:t>
      </w:r>
      <w:r w:rsidR="00520A09">
        <w:t>son: determinación del problema a investigar, determinación de los objetivos de la investigación, obtención de información, tratamiento y análisis de datos, e interpretación de resultados y presentación de conclusiones</w:t>
      </w:r>
      <w:r>
        <w:t>.</w:t>
      </w:r>
    </w:p>
    <w:p w:rsidR="000B52D1" w:rsidRDefault="000B52D1" w:rsidP="00461DB8">
      <w:pPr>
        <w:spacing w:after="0" w:line="240" w:lineRule="auto"/>
        <w:jc w:val="both"/>
      </w:pPr>
    </w:p>
    <w:p w:rsidR="000B52D1" w:rsidRPr="00DE44CF" w:rsidRDefault="00DE44CF" w:rsidP="00DE44CF">
      <w:pPr>
        <w:autoSpaceDE w:val="0"/>
        <w:autoSpaceDN w:val="0"/>
        <w:adjustRightInd w:val="0"/>
        <w:spacing w:after="0" w:line="240" w:lineRule="auto"/>
        <w:rPr>
          <w:rFonts w:eastAsiaTheme="minorHAnsi"/>
          <w:b/>
        </w:rPr>
      </w:pPr>
      <w:r w:rsidRPr="00DE44CF">
        <w:rPr>
          <w:rFonts w:eastAsiaTheme="minorHAnsi"/>
          <w:b/>
        </w:rPr>
        <w:t>2. ¿Cuál es la diferencia entre las fuentes de información primaria y las fuentes</w:t>
      </w:r>
      <w:r w:rsidRPr="00DE44CF">
        <w:rPr>
          <w:rFonts w:eastAsiaTheme="minorHAnsi"/>
          <w:b/>
        </w:rPr>
        <w:t xml:space="preserve"> </w:t>
      </w:r>
      <w:r w:rsidRPr="00DE44CF">
        <w:rPr>
          <w:rFonts w:eastAsiaTheme="minorHAnsi"/>
          <w:b/>
        </w:rPr>
        <w:t>de información secundaria?</w:t>
      </w:r>
    </w:p>
    <w:p w:rsidR="00DE44CF" w:rsidRDefault="00DE44CF" w:rsidP="00DE44CF">
      <w:pPr>
        <w:autoSpaceDE w:val="0"/>
        <w:autoSpaceDN w:val="0"/>
        <w:adjustRightInd w:val="0"/>
        <w:spacing w:after="0" w:line="240" w:lineRule="auto"/>
      </w:pPr>
    </w:p>
    <w:p w:rsidR="000B52D1" w:rsidRPr="00C432F4" w:rsidRDefault="00C432F4" w:rsidP="00461DB8">
      <w:pPr>
        <w:spacing w:after="0" w:line="240" w:lineRule="auto"/>
        <w:jc w:val="both"/>
      </w:pPr>
      <w:r w:rsidRPr="00C432F4">
        <w:t>La investigación primaria es el análisis de la información recogida por la propia investigación mediante distintas técnicas como la encuesta</w:t>
      </w:r>
      <w:r w:rsidR="00665BC9">
        <w:t>,</w:t>
      </w:r>
      <w:r w:rsidRPr="00C432F4">
        <w:t xml:space="preserve"> mientras que la investigación secundaria se limita al análisis de datos recabados por otras investigaciones. Tanto una como otra son complementarias, la investigación secundaria es la extensión y punto de partida de la primaria.</w:t>
      </w:r>
    </w:p>
    <w:p w:rsidR="00B56124" w:rsidRDefault="00B56124" w:rsidP="00461DB8">
      <w:pPr>
        <w:spacing w:after="0" w:line="240" w:lineRule="auto"/>
        <w:jc w:val="both"/>
      </w:pPr>
    </w:p>
    <w:p w:rsidR="004F47F2" w:rsidRPr="00DE44CF" w:rsidRDefault="00DE44CF" w:rsidP="00461DB8">
      <w:pPr>
        <w:spacing w:after="0" w:line="240" w:lineRule="auto"/>
        <w:jc w:val="both"/>
        <w:rPr>
          <w:rFonts w:eastAsiaTheme="minorHAnsi"/>
          <w:b/>
        </w:rPr>
      </w:pPr>
      <w:r w:rsidRPr="00DE44CF">
        <w:rPr>
          <w:rFonts w:eastAsiaTheme="minorHAnsi"/>
          <w:b/>
        </w:rPr>
        <w:t>3. Complete las siguientes oraciones con los términos adecuados.</w:t>
      </w:r>
    </w:p>
    <w:p w:rsidR="00DE44CF" w:rsidRDefault="00DE44CF" w:rsidP="00461DB8">
      <w:pPr>
        <w:spacing w:after="0" w:line="240" w:lineRule="auto"/>
        <w:jc w:val="both"/>
      </w:pPr>
    </w:p>
    <w:p w:rsidR="004F47F2" w:rsidRPr="004F47F2" w:rsidRDefault="004F47F2" w:rsidP="00461DB8">
      <w:pPr>
        <w:spacing w:after="0" w:line="240" w:lineRule="auto"/>
        <w:jc w:val="both"/>
        <w:rPr>
          <w:rFonts w:eastAsiaTheme="minorHAnsi"/>
        </w:rPr>
      </w:pPr>
      <w:r w:rsidRPr="004F47F2">
        <w:rPr>
          <w:rFonts w:eastAsiaTheme="minorHAnsi"/>
        </w:rPr>
        <w:t xml:space="preserve">La técnica de la </w:t>
      </w:r>
      <w:r w:rsidRPr="004F47F2">
        <w:rPr>
          <w:rFonts w:eastAsiaTheme="minorHAnsi"/>
          <w:u w:val="single"/>
        </w:rPr>
        <w:t>observación</w:t>
      </w:r>
      <w:r w:rsidRPr="004F47F2">
        <w:rPr>
          <w:rFonts w:eastAsiaTheme="minorHAnsi"/>
        </w:rPr>
        <w:t xml:space="preserve"> se basa en registrar patrones de conducta de personas, objetos y hechos de una forma </w:t>
      </w:r>
      <w:r w:rsidRPr="004F47F2">
        <w:rPr>
          <w:rFonts w:eastAsiaTheme="minorHAnsi"/>
          <w:u w:val="single"/>
        </w:rPr>
        <w:t>sistemática</w:t>
      </w:r>
      <w:r w:rsidRPr="004F47F2">
        <w:rPr>
          <w:rFonts w:eastAsiaTheme="minorHAnsi"/>
        </w:rPr>
        <w:t xml:space="preserve"> para obtener información sobre el tema que se investiga. El </w:t>
      </w:r>
      <w:r w:rsidRPr="004F47F2">
        <w:rPr>
          <w:rFonts w:eastAsiaTheme="minorHAnsi"/>
          <w:u w:val="single"/>
        </w:rPr>
        <w:t>observador</w:t>
      </w:r>
      <w:r w:rsidRPr="004F47F2">
        <w:rPr>
          <w:rFonts w:eastAsiaTheme="minorHAnsi"/>
        </w:rPr>
        <w:t>, dependiendo del tipo de observación, se comunica o no con las personas que observa.</w:t>
      </w:r>
    </w:p>
    <w:p w:rsidR="004F47F2" w:rsidRPr="004F47F2" w:rsidRDefault="004F47F2" w:rsidP="00461DB8">
      <w:pPr>
        <w:spacing w:after="0" w:line="240" w:lineRule="auto"/>
        <w:jc w:val="both"/>
        <w:rPr>
          <w:rFonts w:eastAsiaTheme="minorHAnsi"/>
        </w:rPr>
      </w:pPr>
    </w:p>
    <w:p w:rsidR="004F47F2" w:rsidRPr="004F47F2" w:rsidRDefault="004F47F2" w:rsidP="00461DB8">
      <w:pPr>
        <w:spacing w:after="0" w:line="240" w:lineRule="auto"/>
        <w:jc w:val="both"/>
        <w:rPr>
          <w:rFonts w:eastAsiaTheme="minorHAnsi"/>
        </w:rPr>
      </w:pPr>
      <w:r w:rsidRPr="004F47F2">
        <w:rPr>
          <w:rFonts w:eastAsiaTheme="minorHAnsi"/>
        </w:rPr>
        <w:t>La observación</w:t>
      </w:r>
      <w:r w:rsidR="0017180D">
        <w:rPr>
          <w:rFonts w:eastAsiaTheme="minorHAnsi"/>
        </w:rPr>
        <w:t>,</w:t>
      </w:r>
      <w:r w:rsidRPr="004F47F2">
        <w:rPr>
          <w:rFonts w:eastAsiaTheme="minorHAnsi"/>
        </w:rPr>
        <w:t xml:space="preserve"> al igual que las </w:t>
      </w:r>
      <w:r w:rsidRPr="004F47F2">
        <w:rPr>
          <w:rFonts w:eastAsiaTheme="minorHAnsi"/>
          <w:u w:val="single"/>
        </w:rPr>
        <w:t>entrevistas en profundidad</w:t>
      </w:r>
      <w:r w:rsidR="0017180D" w:rsidRPr="0017180D">
        <w:rPr>
          <w:rFonts w:eastAsiaTheme="minorHAnsi"/>
        </w:rPr>
        <w:t>,</w:t>
      </w:r>
      <w:r w:rsidRPr="004F47F2">
        <w:rPr>
          <w:rFonts w:eastAsiaTheme="minorHAnsi"/>
        </w:rPr>
        <w:t xml:space="preserve"> puede realizarse de forma estructurada o no estructurada. En la observación estructurada el investigador especifica con detalle lo que se va observar y la forma de </w:t>
      </w:r>
      <w:r w:rsidRPr="004F47F2">
        <w:rPr>
          <w:rFonts w:eastAsiaTheme="minorHAnsi"/>
          <w:u w:val="single"/>
        </w:rPr>
        <w:t>registrar</w:t>
      </w:r>
      <w:r w:rsidR="0017180D">
        <w:rPr>
          <w:rFonts w:eastAsiaTheme="minorHAnsi"/>
        </w:rPr>
        <w:t xml:space="preserve"> las mediciones; en cambio, </w:t>
      </w:r>
      <w:r w:rsidRPr="004F47F2">
        <w:rPr>
          <w:rFonts w:eastAsiaTheme="minorHAnsi"/>
        </w:rPr>
        <w:t xml:space="preserve">en la observación no estructurada, el observador </w:t>
      </w:r>
      <w:r w:rsidRPr="004F47F2">
        <w:rPr>
          <w:rFonts w:eastAsiaTheme="minorHAnsi"/>
          <w:u w:val="single"/>
        </w:rPr>
        <w:t>supervisa</w:t>
      </w:r>
      <w:r w:rsidRPr="004F47F2">
        <w:rPr>
          <w:rFonts w:eastAsiaTheme="minorHAnsi"/>
        </w:rPr>
        <w:t xml:space="preserve"> todos los aspectos relevantes al problema que se observa.</w:t>
      </w:r>
    </w:p>
    <w:p w:rsidR="004F47F2" w:rsidRDefault="004F47F2" w:rsidP="00461DB8">
      <w:pPr>
        <w:spacing w:after="0" w:line="240" w:lineRule="auto"/>
        <w:jc w:val="both"/>
      </w:pPr>
    </w:p>
    <w:p w:rsidR="006664B8" w:rsidRPr="00DE44CF" w:rsidRDefault="00DE44CF" w:rsidP="00DE44CF">
      <w:pPr>
        <w:autoSpaceDE w:val="0"/>
        <w:autoSpaceDN w:val="0"/>
        <w:adjustRightInd w:val="0"/>
        <w:spacing w:after="0" w:line="240" w:lineRule="auto"/>
        <w:jc w:val="both"/>
        <w:rPr>
          <w:rFonts w:eastAsiaTheme="minorHAnsi"/>
          <w:b/>
        </w:rPr>
      </w:pPr>
      <w:r w:rsidRPr="00DE44CF">
        <w:rPr>
          <w:rFonts w:eastAsiaTheme="minorHAnsi"/>
          <w:b/>
        </w:rPr>
        <w:t>4. Se quieren analizar las interacciones en una clase de niños de entre 3 y</w:t>
      </w:r>
      <w:r w:rsidRPr="00DE44CF">
        <w:rPr>
          <w:rFonts w:eastAsiaTheme="minorHAnsi"/>
          <w:b/>
        </w:rPr>
        <w:t xml:space="preserve"> </w:t>
      </w:r>
      <w:r w:rsidRPr="00DE44CF">
        <w:rPr>
          <w:rFonts w:eastAsiaTheme="minorHAnsi"/>
          <w:b/>
        </w:rPr>
        <w:t>6 años y para ello se decide llevar a cabo una investigación mediante la observación.</w:t>
      </w:r>
      <w:r w:rsidRPr="00DE44CF">
        <w:rPr>
          <w:rFonts w:eastAsiaTheme="minorHAnsi"/>
          <w:b/>
        </w:rPr>
        <w:t xml:space="preserve"> </w:t>
      </w:r>
      <w:r w:rsidRPr="00DE44CF">
        <w:rPr>
          <w:rFonts w:eastAsiaTheme="minorHAnsi"/>
          <w:b/>
        </w:rPr>
        <w:t>Haga un breve diseño del proceso de observación.</w:t>
      </w:r>
    </w:p>
    <w:p w:rsidR="00DE44CF" w:rsidRDefault="00DE44CF" w:rsidP="00DE44CF">
      <w:pPr>
        <w:spacing w:after="0" w:line="240" w:lineRule="auto"/>
        <w:jc w:val="both"/>
      </w:pPr>
    </w:p>
    <w:p w:rsidR="006664B8" w:rsidRDefault="00AA52EF" w:rsidP="00461DB8">
      <w:pPr>
        <w:spacing w:after="0" w:line="240" w:lineRule="auto"/>
        <w:jc w:val="both"/>
      </w:pPr>
      <w:r>
        <w:t xml:space="preserve">La observación es una técnica de recogida de información cualitativa y es por eso que en este caso es el método de investigación idóneo, </w:t>
      </w:r>
      <w:r w:rsidR="00314B73">
        <w:t xml:space="preserve">ya que </w:t>
      </w:r>
      <w:r>
        <w:t>se podrán observar y registrar los patrones de conducta de los niños.</w:t>
      </w:r>
    </w:p>
    <w:p w:rsidR="00AA52EF" w:rsidRDefault="00AA52EF" w:rsidP="00461DB8">
      <w:pPr>
        <w:spacing w:after="0" w:line="240" w:lineRule="auto"/>
        <w:jc w:val="both"/>
      </w:pPr>
    </w:p>
    <w:p w:rsidR="00AA52EF" w:rsidRDefault="00AA52EF" w:rsidP="00461DB8">
      <w:pPr>
        <w:spacing w:after="0" w:line="240" w:lineRule="auto"/>
        <w:jc w:val="both"/>
      </w:pPr>
      <w:r>
        <w:t xml:space="preserve">El primer paso es decidir el papel del observador, </w:t>
      </w:r>
      <w:r w:rsidR="00314B73">
        <w:t xml:space="preserve">en el que </w:t>
      </w:r>
      <w:r w:rsidR="00B56660">
        <w:t>se valora su grado de intervención con los participantes</w:t>
      </w:r>
      <w:r w:rsidR="00B82002">
        <w:t>. En este caso se optará por un completo observador</w:t>
      </w:r>
      <w:r w:rsidR="00314B73">
        <w:t xml:space="preserve"> con</w:t>
      </w:r>
      <w:r w:rsidR="002D366C">
        <w:t xml:space="preserve"> un alto grado de distanciamiento con los sujetos observados y que busca una revelación máxima de la observación.</w:t>
      </w:r>
    </w:p>
    <w:p w:rsidR="002D366C" w:rsidRDefault="002D366C" w:rsidP="00461DB8">
      <w:pPr>
        <w:spacing w:after="0" w:line="240" w:lineRule="auto"/>
        <w:jc w:val="both"/>
      </w:pPr>
    </w:p>
    <w:p w:rsidR="006664B8" w:rsidRDefault="00617816" w:rsidP="00461DB8">
      <w:pPr>
        <w:spacing w:after="0" w:line="240" w:lineRule="auto"/>
        <w:jc w:val="both"/>
      </w:pPr>
      <w:r>
        <w:t>Posteriormente se formulan los</w:t>
      </w:r>
      <w:r w:rsidR="00DD4288">
        <w:t xml:space="preserve"> objetivos y a continuación se seleccionan los casos, el contexto y las fechas en las que </w:t>
      </w:r>
      <w:r>
        <w:t>se realizará</w:t>
      </w:r>
      <w:r w:rsidR="001304FD">
        <w:t xml:space="preserve"> el estudio. </w:t>
      </w:r>
      <w:r>
        <w:t>Después</w:t>
      </w:r>
      <w:r w:rsidR="001304FD">
        <w:t xml:space="preserve"> se decide qué información se quiere recoger, se seleccionan los instrumentos para ello y, una vez realizada la observación, se registran los datos y se hace un análisis preliminar que hará de guía para el análisis intenso final.</w:t>
      </w:r>
    </w:p>
    <w:p w:rsidR="001304FD" w:rsidRDefault="001304FD" w:rsidP="00461DB8">
      <w:pPr>
        <w:spacing w:after="0" w:line="240" w:lineRule="auto"/>
        <w:jc w:val="both"/>
      </w:pPr>
    </w:p>
    <w:p w:rsidR="00A224D4" w:rsidRPr="00DE44CF" w:rsidRDefault="00DE44CF" w:rsidP="00DE44CF">
      <w:pPr>
        <w:autoSpaceDE w:val="0"/>
        <w:autoSpaceDN w:val="0"/>
        <w:adjustRightInd w:val="0"/>
        <w:spacing w:after="0" w:line="240" w:lineRule="auto"/>
        <w:jc w:val="both"/>
        <w:rPr>
          <w:rFonts w:eastAsiaTheme="minorHAnsi"/>
          <w:b/>
        </w:rPr>
      </w:pPr>
      <w:r w:rsidRPr="00DE44CF">
        <w:rPr>
          <w:rFonts w:eastAsiaTheme="minorHAnsi"/>
          <w:b/>
        </w:rPr>
        <w:t>5. Se quiere conocer la satisfacción de los usuarios de los aeropuertos de la</w:t>
      </w:r>
      <w:r w:rsidRPr="00DE44CF">
        <w:rPr>
          <w:rFonts w:eastAsiaTheme="minorHAnsi"/>
          <w:b/>
        </w:rPr>
        <w:t xml:space="preserve"> </w:t>
      </w:r>
      <w:r w:rsidRPr="00DE44CF">
        <w:rPr>
          <w:rFonts w:eastAsiaTheme="minorHAnsi"/>
          <w:b/>
        </w:rPr>
        <w:t>comunidad autónoma gallega y para ello se diseñan encuestas para repartir</w:t>
      </w:r>
      <w:r w:rsidRPr="00DE44CF">
        <w:rPr>
          <w:rFonts w:eastAsiaTheme="minorHAnsi"/>
          <w:b/>
        </w:rPr>
        <w:t xml:space="preserve"> </w:t>
      </w:r>
      <w:r w:rsidRPr="00DE44CF">
        <w:rPr>
          <w:rFonts w:eastAsiaTheme="minorHAnsi"/>
          <w:b/>
        </w:rPr>
        <w:t>entre los mayores de edad. Indique qué tipo de encuesta es más adecuada</w:t>
      </w:r>
      <w:r w:rsidRPr="00DE44CF">
        <w:rPr>
          <w:rFonts w:eastAsiaTheme="minorHAnsi"/>
          <w:b/>
        </w:rPr>
        <w:t xml:space="preserve"> </w:t>
      </w:r>
      <w:r w:rsidRPr="00DE44CF">
        <w:rPr>
          <w:rFonts w:eastAsiaTheme="minorHAnsi"/>
          <w:b/>
        </w:rPr>
        <w:t>para este estudio.</w:t>
      </w:r>
    </w:p>
    <w:p w:rsidR="00DE44CF" w:rsidRPr="00A224D4" w:rsidRDefault="00DE44CF" w:rsidP="00DE44CF">
      <w:pPr>
        <w:autoSpaceDE w:val="0"/>
        <w:autoSpaceDN w:val="0"/>
        <w:adjustRightInd w:val="0"/>
        <w:spacing w:after="0" w:line="240" w:lineRule="auto"/>
        <w:rPr>
          <w:b/>
        </w:rPr>
      </w:pPr>
    </w:p>
    <w:p w:rsidR="005E7DB7" w:rsidRPr="005E7DB7" w:rsidRDefault="005E7DB7" w:rsidP="00461DB8">
      <w:pPr>
        <w:spacing w:after="0" w:line="240" w:lineRule="auto"/>
        <w:jc w:val="both"/>
        <w:rPr>
          <w:color w:val="000000" w:themeColor="text1"/>
        </w:rPr>
      </w:pPr>
      <w:r w:rsidRPr="005E7DB7">
        <w:rPr>
          <w:color w:val="000000" w:themeColor="text1"/>
        </w:rPr>
        <w:t>La encuesta ómnibus es un tipo de encuesta personal formada por distintos cuestionarios complementarios sobre diferentes temas o productos. Es una encuesta compartida por distintas empres</w:t>
      </w:r>
      <w:r w:rsidR="00207FAA">
        <w:rPr>
          <w:color w:val="000000" w:themeColor="text1"/>
        </w:rPr>
        <w:t xml:space="preserve">as del mismo sector y </w:t>
      </w:r>
      <w:r w:rsidR="00207FAA">
        <w:rPr>
          <w:color w:val="000000" w:themeColor="text1"/>
        </w:rPr>
        <w:lastRenderedPageBreak/>
        <w:t>suele</w:t>
      </w:r>
      <w:r w:rsidRPr="005E7DB7">
        <w:rPr>
          <w:color w:val="000000" w:themeColor="text1"/>
        </w:rPr>
        <w:t xml:space="preserve"> realizarse de forma periódica.</w:t>
      </w:r>
      <w:r w:rsidR="00207FAA">
        <w:rPr>
          <w:color w:val="000000" w:themeColor="text1"/>
        </w:rPr>
        <w:t xml:space="preserve"> Por tanto</w:t>
      </w:r>
      <w:r w:rsidR="009B3993">
        <w:rPr>
          <w:color w:val="000000" w:themeColor="text1"/>
        </w:rPr>
        <w:t>, en este caso</w:t>
      </w:r>
      <w:r w:rsidR="00207FAA">
        <w:rPr>
          <w:color w:val="000000" w:themeColor="text1"/>
        </w:rPr>
        <w:t xml:space="preserve"> podría diseñarse atendiendo a cuestiones que afecten a los diferentes servicios del aeropuerto</w:t>
      </w:r>
      <w:r w:rsidR="0093152B">
        <w:rPr>
          <w:color w:val="000000" w:themeColor="text1"/>
        </w:rPr>
        <w:t xml:space="preserve"> como, por ejemplo, </w:t>
      </w:r>
      <w:r w:rsidR="00207FAA">
        <w:rPr>
          <w:color w:val="000000" w:themeColor="text1"/>
        </w:rPr>
        <w:t>restau</w:t>
      </w:r>
      <w:r w:rsidR="0093152B">
        <w:rPr>
          <w:color w:val="000000" w:themeColor="text1"/>
        </w:rPr>
        <w:t>rantes, tiendas, limpieza, etc.</w:t>
      </w:r>
    </w:p>
    <w:p w:rsidR="005E7DB7" w:rsidRPr="005E7DB7" w:rsidRDefault="005E7DB7" w:rsidP="00461DB8">
      <w:pPr>
        <w:spacing w:after="0" w:line="240" w:lineRule="auto"/>
        <w:jc w:val="both"/>
        <w:rPr>
          <w:color w:val="000000" w:themeColor="text1"/>
        </w:rPr>
      </w:pPr>
    </w:p>
    <w:p w:rsidR="005E7DB7" w:rsidRPr="005E7DB7" w:rsidRDefault="005E7DB7" w:rsidP="00461DB8">
      <w:pPr>
        <w:spacing w:after="0" w:line="240" w:lineRule="auto"/>
        <w:jc w:val="both"/>
        <w:rPr>
          <w:color w:val="000000" w:themeColor="text1"/>
        </w:rPr>
      </w:pPr>
      <w:r w:rsidRPr="005E7DB7">
        <w:rPr>
          <w:color w:val="000000" w:themeColor="text1"/>
        </w:rPr>
        <w:t>El hecho de que sea una encuesta compartida por varias</w:t>
      </w:r>
      <w:r w:rsidR="009B3993">
        <w:rPr>
          <w:color w:val="000000" w:themeColor="text1"/>
        </w:rPr>
        <w:t xml:space="preserve"> empresas hace que el coste de e</w:t>
      </w:r>
      <w:r w:rsidRPr="005E7DB7">
        <w:rPr>
          <w:color w:val="000000" w:themeColor="text1"/>
        </w:rPr>
        <w:t>stas se reduzca de forma significativa. En lo que se refiere a la obtención de datos, la encuesta ómnibus facilita la interpretación de los datos debido a que se trata de cuestionarios semiestructurados.</w:t>
      </w:r>
    </w:p>
    <w:p w:rsidR="005E7DB7" w:rsidRPr="005E7DB7" w:rsidRDefault="005E7DB7" w:rsidP="00461DB8">
      <w:pPr>
        <w:spacing w:after="0" w:line="240" w:lineRule="auto"/>
        <w:jc w:val="both"/>
        <w:rPr>
          <w:color w:val="000000" w:themeColor="text1"/>
        </w:rPr>
      </w:pPr>
    </w:p>
    <w:p w:rsidR="005E7DB7" w:rsidRPr="005E7DB7" w:rsidRDefault="009B3993" w:rsidP="00461DB8">
      <w:pPr>
        <w:autoSpaceDE w:val="0"/>
        <w:autoSpaceDN w:val="0"/>
        <w:adjustRightInd w:val="0"/>
        <w:snapToGrid w:val="0"/>
        <w:spacing w:after="0" w:line="240" w:lineRule="auto"/>
        <w:contextualSpacing/>
        <w:jc w:val="both"/>
        <w:rPr>
          <w:rFonts w:eastAsia="Times New Roman"/>
          <w:color w:val="000000" w:themeColor="text1"/>
        </w:rPr>
      </w:pPr>
      <w:r>
        <w:rPr>
          <w:rFonts w:eastAsia="Times New Roman"/>
          <w:color w:val="000000" w:themeColor="text1"/>
        </w:rPr>
        <w:t>La problemática en este tipo de</w:t>
      </w:r>
      <w:r w:rsidR="005E7DB7" w:rsidRPr="005E7DB7">
        <w:rPr>
          <w:rFonts w:eastAsia="Times New Roman"/>
          <w:color w:val="000000" w:themeColor="text1"/>
        </w:rPr>
        <w:t xml:space="preserve"> entrevistas se presenta en la imposibilidad de realizar preguntas complejas o unir temas que se refiera a muestras distintas. De igual modo, no pueden incluirse temas que involucren solo a una parte pequeña de la muestra habitual del ómnibus. Los bloques de preguntas por temas no pueden ser demasiado largos para no encarecer el coste de la encuesta</w:t>
      </w:r>
      <w:r w:rsidR="00A85094">
        <w:rPr>
          <w:rFonts w:eastAsia="Times New Roman"/>
          <w:color w:val="000000" w:themeColor="text1"/>
        </w:rPr>
        <w:t>.</w:t>
      </w:r>
    </w:p>
    <w:p w:rsidR="005E7DB7" w:rsidRDefault="005E7DB7" w:rsidP="00461DB8">
      <w:pPr>
        <w:spacing w:after="0" w:line="240" w:lineRule="auto"/>
        <w:jc w:val="both"/>
      </w:pPr>
    </w:p>
    <w:p w:rsidR="00C432F4" w:rsidRPr="00C432F4" w:rsidRDefault="00880C10" w:rsidP="00461DB8">
      <w:pPr>
        <w:spacing w:after="0" w:line="240" w:lineRule="auto"/>
        <w:jc w:val="both"/>
        <w:rPr>
          <w:b/>
        </w:rPr>
      </w:pPr>
      <w:r>
        <w:rPr>
          <w:b/>
        </w:rPr>
        <w:t>6</w:t>
      </w:r>
      <w:r w:rsidR="00C432F4" w:rsidRPr="00C432F4">
        <w:rPr>
          <w:b/>
        </w:rPr>
        <w:t>. Indique si son verdaderas o falsas las siguientes afirmaciones.</w:t>
      </w:r>
    </w:p>
    <w:p w:rsidR="00C432F4" w:rsidRDefault="00C432F4" w:rsidP="00461DB8">
      <w:pPr>
        <w:spacing w:after="0" w:line="240" w:lineRule="auto"/>
        <w:jc w:val="both"/>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0"/>
        <w:gridCol w:w="567"/>
        <w:gridCol w:w="567"/>
      </w:tblGrid>
      <w:tr w:rsidR="00C432F4" w:rsidRPr="00C432F4" w:rsidTr="000F2BA4">
        <w:tc>
          <w:tcPr>
            <w:tcW w:w="7230" w:type="dxa"/>
            <w:tcBorders>
              <w:top w:val="nil"/>
              <w:left w:val="nil"/>
              <w:bottom w:val="single" w:sz="4" w:space="0" w:color="auto"/>
              <w:right w:val="single" w:sz="4" w:space="0" w:color="auto"/>
            </w:tcBorders>
            <w:shd w:val="clear" w:color="auto" w:fill="auto"/>
          </w:tcPr>
          <w:p w:rsidR="00C432F4" w:rsidRPr="00C432F4" w:rsidRDefault="00C432F4" w:rsidP="00461DB8">
            <w:pPr>
              <w:suppressAutoHyphens/>
              <w:autoSpaceDN w:val="0"/>
              <w:spacing w:after="0" w:line="240" w:lineRule="auto"/>
              <w:jc w:val="both"/>
              <w:textAlignment w:val="baseline"/>
            </w:pPr>
          </w:p>
        </w:tc>
        <w:tc>
          <w:tcPr>
            <w:tcW w:w="567" w:type="dxa"/>
            <w:tcBorders>
              <w:left w:val="single" w:sz="4" w:space="0" w:color="auto"/>
            </w:tcBorders>
            <w:shd w:val="clear" w:color="auto" w:fill="D9D9D9"/>
            <w:vAlign w:val="center"/>
          </w:tcPr>
          <w:p w:rsidR="00C432F4" w:rsidRPr="00C432F4" w:rsidRDefault="00C432F4" w:rsidP="00EA2491">
            <w:pPr>
              <w:suppressAutoHyphens/>
              <w:autoSpaceDN w:val="0"/>
              <w:spacing w:after="0" w:line="240" w:lineRule="auto"/>
              <w:jc w:val="center"/>
              <w:textAlignment w:val="baseline"/>
              <w:rPr>
                <w:b/>
              </w:rPr>
            </w:pPr>
            <w:r w:rsidRPr="00C432F4">
              <w:rPr>
                <w:b/>
              </w:rPr>
              <w:t>V</w:t>
            </w:r>
          </w:p>
        </w:tc>
        <w:tc>
          <w:tcPr>
            <w:tcW w:w="567" w:type="dxa"/>
            <w:shd w:val="clear" w:color="auto" w:fill="D9D9D9"/>
            <w:vAlign w:val="center"/>
          </w:tcPr>
          <w:p w:rsidR="00C432F4" w:rsidRPr="00C432F4" w:rsidRDefault="00C432F4" w:rsidP="00EA2491">
            <w:pPr>
              <w:suppressAutoHyphens/>
              <w:autoSpaceDN w:val="0"/>
              <w:spacing w:after="0" w:line="240" w:lineRule="auto"/>
              <w:jc w:val="center"/>
              <w:textAlignment w:val="baseline"/>
              <w:rPr>
                <w:b/>
              </w:rPr>
            </w:pPr>
            <w:r w:rsidRPr="00C432F4">
              <w:rPr>
                <w:b/>
              </w:rPr>
              <w:t>F</w:t>
            </w:r>
          </w:p>
        </w:tc>
      </w:tr>
      <w:tr w:rsidR="00C432F4" w:rsidRPr="00C432F4" w:rsidTr="000F2BA4">
        <w:trPr>
          <w:trHeight w:val="284"/>
        </w:trPr>
        <w:tc>
          <w:tcPr>
            <w:tcW w:w="7230" w:type="dxa"/>
            <w:tcBorders>
              <w:top w:val="single" w:sz="4" w:space="0" w:color="auto"/>
            </w:tcBorders>
            <w:shd w:val="clear" w:color="auto" w:fill="auto"/>
            <w:vAlign w:val="center"/>
          </w:tcPr>
          <w:p w:rsidR="00C432F4" w:rsidRPr="00C432F4" w:rsidRDefault="00F6081A" w:rsidP="00461DB8">
            <w:pPr>
              <w:suppressAutoHyphens/>
              <w:autoSpaceDE w:val="0"/>
              <w:autoSpaceDN w:val="0"/>
              <w:adjustRightInd w:val="0"/>
              <w:spacing w:after="0" w:line="240" w:lineRule="auto"/>
              <w:jc w:val="both"/>
              <w:textAlignment w:val="baseline"/>
            </w:pPr>
            <w:r>
              <w:t>En las preguntas abiertas no se incorporan respuestas predeterminadas</w:t>
            </w:r>
          </w:p>
        </w:tc>
        <w:tc>
          <w:tcPr>
            <w:tcW w:w="567" w:type="dxa"/>
            <w:shd w:val="clear" w:color="auto" w:fill="auto"/>
            <w:vAlign w:val="center"/>
          </w:tcPr>
          <w:p w:rsidR="00C432F4" w:rsidRPr="00C432F4" w:rsidRDefault="00F6081A" w:rsidP="00EA2491">
            <w:pPr>
              <w:suppressAutoHyphens/>
              <w:autoSpaceDN w:val="0"/>
              <w:spacing w:after="0" w:line="240" w:lineRule="auto"/>
              <w:jc w:val="center"/>
              <w:textAlignment w:val="baseline"/>
            </w:pPr>
            <w:r>
              <w:t>X</w:t>
            </w:r>
          </w:p>
        </w:tc>
        <w:tc>
          <w:tcPr>
            <w:tcW w:w="567" w:type="dxa"/>
            <w:shd w:val="clear" w:color="auto" w:fill="auto"/>
            <w:vAlign w:val="center"/>
          </w:tcPr>
          <w:p w:rsidR="00C432F4" w:rsidRPr="00C432F4" w:rsidRDefault="00C432F4" w:rsidP="00EA2491">
            <w:pPr>
              <w:suppressAutoHyphens/>
              <w:autoSpaceDN w:val="0"/>
              <w:spacing w:after="0" w:line="240" w:lineRule="auto"/>
              <w:jc w:val="center"/>
              <w:textAlignment w:val="baseline"/>
            </w:pPr>
          </w:p>
        </w:tc>
      </w:tr>
      <w:tr w:rsidR="00C432F4" w:rsidRPr="00C432F4" w:rsidTr="000F2BA4">
        <w:trPr>
          <w:trHeight w:val="284"/>
        </w:trPr>
        <w:tc>
          <w:tcPr>
            <w:tcW w:w="7230" w:type="dxa"/>
            <w:shd w:val="clear" w:color="auto" w:fill="auto"/>
            <w:vAlign w:val="center"/>
          </w:tcPr>
          <w:p w:rsidR="00C432F4" w:rsidRPr="00C432F4" w:rsidRDefault="00F6081A" w:rsidP="00461DB8">
            <w:pPr>
              <w:suppressAutoHyphens/>
              <w:autoSpaceDN w:val="0"/>
              <w:spacing w:after="0" w:line="240" w:lineRule="auto"/>
              <w:jc w:val="both"/>
              <w:textAlignment w:val="baseline"/>
            </w:pPr>
            <w:r>
              <w:t>Las preguntas alivio se utilizan para interesar al encuestado y motivarle a responder</w:t>
            </w:r>
          </w:p>
        </w:tc>
        <w:tc>
          <w:tcPr>
            <w:tcW w:w="567" w:type="dxa"/>
            <w:shd w:val="clear" w:color="auto" w:fill="auto"/>
            <w:vAlign w:val="center"/>
          </w:tcPr>
          <w:p w:rsidR="00C432F4" w:rsidRPr="00C432F4" w:rsidRDefault="00C432F4" w:rsidP="00EA2491">
            <w:pPr>
              <w:suppressAutoHyphens/>
              <w:autoSpaceDN w:val="0"/>
              <w:spacing w:after="0" w:line="240" w:lineRule="auto"/>
              <w:jc w:val="center"/>
              <w:textAlignment w:val="baseline"/>
            </w:pPr>
          </w:p>
        </w:tc>
        <w:tc>
          <w:tcPr>
            <w:tcW w:w="567" w:type="dxa"/>
            <w:shd w:val="clear" w:color="auto" w:fill="auto"/>
            <w:vAlign w:val="center"/>
          </w:tcPr>
          <w:p w:rsidR="00C432F4" w:rsidRPr="00C432F4" w:rsidRDefault="00F6081A" w:rsidP="00EA2491">
            <w:pPr>
              <w:suppressAutoHyphens/>
              <w:autoSpaceDN w:val="0"/>
              <w:spacing w:after="0" w:line="240" w:lineRule="auto"/>
              <w:jc w:val="center"/>
              <w:textAlignment w:val="baseline"/>
            </w:pPr>
            <w:r>
              <w:t>X</w:t>
            </w:r>
          </w:p>
        </w:tc>
      </w:tr>
      <w:tr w:rsidR="00C432F4" w:rsidRPr="00C432F4" w:rsidTr="000F2BA4">
        <w:trPr>
          <w:trHeight w:val="284"/>
        </w:trPr>
        <w:tc>
          <w:tcPr>
            <w:tcW w:w="7230" w:type="dxa"/>
            <w:shd w:val="clear" w:color="auto" w:fill="auto"/>
            <w:vAlign w:val="center"/>
          </w:tcPr>
          <w:p w:rsidR="00C432F4" w:rsidRPr="00C432F4" w:rsidRDefault="009436B1" w:rsidP="00461DB8">
            <w:pPr>
              <w:suppressAutoHyphens/>
              <w:autoSpaceDN w:val="0"/>
              <w:spacing w:after="0" w:line="240" w:lineRule="auto"/>
              <w:jc w:val="both"/>
              <w:textAlignment w:val="baseline"/>
            </w:pPr>
            <w:r>
              <w:t>En un cuestionario las pregun</w:t>
            </w:r>
            <w:r w:rsidR="00EA2491">
              <w:t xml:space="preserve">tas deben ser extensas para </w:t>
            </w:r>
            <w:r>
              <w:t>evitar malinterpretaciones</w:t>
            </w:r>
          </w:p>
        </w:tc>
        <w:tc>
          <w:tcPr>
            <w:tcW w:w="567" w:type="dxa"/>
            <w:shd w:val="clear" w:color="auto" w:fill="auto"/>
            <w:vAlign w:val="center"/>
          </w:tcPr>
          <w:p w:rsidR="00C432F4" w:rsidRPr="00C432F4" w:rsidRDefault="00C432F4" w:rsidP="00EA2491">
            <w:pPr>
              <w:suppressAutoHyphens/>
              <w:autoSpaceDN w:val="0"/>
              <w:spacing w:after="0" w:line="240" w:lineRule="auto"/>
              <w:jc w:val="center"/>
              <w:textAlignment w:val="baseline"/>
            </w:pPr>
          </w:p>
        </w:tc>
        <w:tc>
          <w:tcPr>
            <w:tcW w:w="567" w:type="dxa"/>
            <w:shd w:val="clear" w:color="auto" w:fill="auto"/>
            <w:vAlign w:val="center"/>
          </w:tcPr>
          <w:p w:rsidR="00C432F4" w:rsidRPr="00C432F4" w:rsidRDefault="009436B1" w:rsidP="00EA2491">
            <w:pPr>
              <w:suppressAutoHyphens/>
              <w:autoSpaceDN w:val="0"/>
              <w:spacing w:after="0" w:line="240" w:lineRule="auto"/>
              <w:jc w:val="center"/>
              <w:textAlignment w:val="baseline"/>
            </w:pPr>
            <w:r>
              <w:t>X</w:t>
            </w:r>
          </w:p>
        </w:tc>
      </w:tr>
      <w:tr w:rsidR="00C432F4" w:rsidRPr="00C432F4" w:rsidTr="000F2BA4">
        <w:trPr>
          <w:trHeight w:val="284"/>
        </w:trPr>
        <w:tc>
          <w:tcPr>
            <w:tcW w:w="7230" w:type="dxa"/>
            <w:shd w:val="clear" w:color="auto" w:fill="auto"/>
            <w:vAlign w:val="center"/>
          </w:tcPr>
          <w:p w:rsidR="00C432F4" w:rsidRPr="00C432F4" w:rsidRDefault="009436B1" w:rsidP="00461DB8">
            <w:pPr>
              <w:suppressAutoHyphens/>
              <w:autoSpaceDN w:val="0"/>
              <w:spacing w:after="0" w:line="240" w:lineRule="auto"/>
              <w:jc w:val="both"/>
              <w:textAlignment w:val="baseline"/>
            </w:pPr>
            <w:r>
              <w:t>La operativización es el proceso de formulación de preguntas a partir de las variables de estudio</w:t>
            </w:r>
          </w:p>
        </w:tc>
        <w:tc>
          <w:tcPr>
            <w:tcW w:w="567" w:type="dxa"/>
            <w:shd w:val="clear" w:color="auto" w:fill="auto"/>
            <w:vAlign w:val="center"/>
          </w:tcPr>
          <w:p w:rsidR="00C432F4" w:rsidRPr="00C432F4" w:rsidRDefault="00C432F4" w:rsidP="00EA2491">
            <w:pPr>
              <w:suppressAutoHyphens/>
              <w:autoSpaceDN w:val="0"/>
              <w:spacing w:after="0" w:line="240" w:lineRule="auto"/>
              <w:jc w:val="center"/>
              <w:textAlignment w:val="baseline"/>
            </w:pPr>
          </w:p>
        </w:tc>
        <w:tc>
          <w:tcPr>
            <w:tcW w:w="567" w:type="dxa"/>
            <w:shd w:val="clear" w:color="auto" w:fill="auto"/>
            <w:vAlign w:val="center"/>
          </w:tcPr>
          <w:p w:rsidR="00C432F4" w:rsidRPr="00C432F4" w:rsidRDefault="009436B1" w:rsidP="00EA2491">
            <w:pPr>
              <w:suppressAutoHyphens/>
              <w:autoSpaceDN w:val="0"/>
              <w:spacing w:after="0" w:line="240" w:lineRule="auto"/>
              <w:jc w:val="center"/>
              <w:textAlignment w:val="baseline"/>
            </w:pPr>
            <w:r>
              <w:t>X</w:t>
            </w:r>
          </w:p>
        </w:tc>
      </w:tr>
      <w:tr w:rsidR="00516463" w:rsidRPr="00C432F4" w:rsidTr="000F2BA4">
        <w:trPr>
          <w:trHeight w:val="284"/>
        </w:trPr>
        <w:tc>
          <w:tcPr>
            <w:tcW w:w="7230" w:type="dxa"/>
            <w:shd w:val="clear" w:color="auto" w:fill="auto"/>
            <w:vAlign w:val="center"/>
          </w:tcPr>
          <w:p w:rsidR="00516463" w:rsidRDefault="00516463" w:rsidP="00461DB8">
            <w:pPr>
              <w:suppressAutoHyphens/>
              <w:autoSpaceDN w:val="0"/>
              <w:spacing w:after="0" w:line="240" w:lineRule="auto"/>
              <w:jc w:val="both"/>
              <w:textAlignment w:val="baseline"/>
            </w:pPr>
            <w:r>
              <w:t>Para cambiar de tema se recurre a las preguntas relleno</w:t>
            </w:r>
          </w:p>
        </w:tc>
        <w:tc>
          <w:tcPr>
            <w:tcW w:w="567" w:type="dxa"/>
            <w:shd w:val="clear" w:color="auto" w:fill="auto"/>
            <w:vAlign w:val="center"/>
          </w:tcPr>
          <w:p w:rsidR="00516463" w:rsidRPr="00C432F4" w:rsidRDefault="00516463" w:rsidP="00EA2491">
            <w:pPr>
              <w:suppressAutoHyphens/>
              <w:autoSpaceDN w:val="0"/>
              <w:spacing w:after="0" w:line="240" w:lineRule="auto"/>
              <w:jc w:val="center"/>
              <w:textAlignment w:val="baseline"/>
            </w:pPr>
            <w:r>
              <w:t>X</w:t>
            </w:r>
          </w:p>
        </w:tc>
        <w:tc>
          <w:tcPr>
            <w:tcW w:w="567" w:type="dxa"/>
            <w:shd w:val="clear" w:color="auto" w:fill="auto"/>
            <w:vAlign w:val="center"/>
          </w:tcPr>
          <w:p w:rsidR="00516463" w:rsidRDefault="00516463" w:rsidP="00EA2491">
            <w:pPr>
              <w:suppressAutoHyphens/>
              <w:autoSpaceDN w:val="0"/>
              <w:spacing w:after="0" w:line="240" w:lineRule="auto"/>
              <w:jc w:val="center"/>
              <w:textAlignment w:val="baseline"/>
            </w:pPr>
          </w:p>
        </w:tc>
      </w:tr>
    </w:tbl>
    <w:p w:rsidR="00C432F4" w:rsidRDefault="00C432F4" w:rsidP="00461DB8">
      <w:pPr>
        <w:spacing w:after="0" w:line="240" w:lineRule="auto"/>
        <w:jc w:val="both"/>
      </w:pPr>
    </w:p>
    <w:p w:rsidR="00C432F4" w:rsidRPr="00C432F4" w:rsidRDefault="00880C10" w:rsidP="00461DB8">
      <w:pPr>
        <w:spacing w:after="0" w:line="240" w:lineRule="auto"/>
        <w:jc w:val="both"/>
        <w:rPr>
          <w:b/>
        </w:rPr>
      </w:pPr>
      <w:r>
        <w:rPr>
          <w:b/>
        </w:rPr>
        <w:t>7</w:t>
      </w:r>
      <w:r w:rsidR="00C432F4" w:rsidRPr="00516463">
        <w:rPr>
          <w:b/>
        </w:rPr>
        <w:t>.</w:t>
      </w:r>
      <w:r w:rsidR="00C432F4" w:rsidRPr="00C432F4">
        <w:rPr>
          <w:b/>
        </w:rPr>
        <w:t xml:space="preserve"> </w:t>
      </w:r>
      <w:r w:rsidR="000976A5">
        <w:rPr>
          <w:b/>
        </w:rPr>
        <w:t>Cite y e</w:t>
      </w:r>
      <w:r w:rsidR="00516463">
        <w:rPr>
          <w:b/>
        </w:rPr>
        <w:t>x</w:t>
      </w:r>
      <w:r w:rsidR="000976A5">
        <w:rPr>
          <w:b/>
        </w:rPr>
        <w:t>plique</w:t>
      </w:r>
      <w:r w:rsidR="00516463">
        <w:rPr>
          <w:b/>
        </w:rPr>
        <w:t xml:space="preserve"> las t</w:t>
      </w:r>
      <w:r w:rsidR="00C432F4" w:rsidRPr="00C432F4">
        <w:rPr>
          <w:b/>
        </w:rPr>
        <w:t>écnica</w:t>
      </w:r>
      <w:r w:rsidR="00516463">
        <w:rPr>
          <w:b/>
        </w:rPr>
        <w:t>s de muestreo no probabilístico.</w:t>
      </w:r>
    </w:p>
    <w:p w:rsidR="00C432F4" w:rsidRDefault="00C432F4" w:rsidP="00461DB8">
      <w:pPr>
        <w:spacing w:after="0" w:line="240" w:lineRule="auto"/>
        <w:jc w:val="both"/>
      </w:pPr>
    </w:p>
    <w:p w:rsidR="00985A19" w:rsidRPr="00985A19" w:rsidRDefault="00985A19" w:rsidP="00461DB8">
      <w:pPr>
        <w:spacing w:after="0" w:line="240" w:lineRule="auto"/>
        <w:jc w:val="both"/>
        <w:rPr>
          <w:rFonts w:eastAsiaTheme="minorHAnsi"/>
        </w:rPr>
      </w:pPr>
      <w:r w:rsidRPr="00985A19">
        <w:rPr>
          <w:rFonts w:eastAsiaTheme="minorHAnsi"/>
        </w:rPr>
        <w:t>Dentro de las técnicas de muestreo no probabilístico sobre la población objeto de las encuestas programadas por el SIM</w:t>
      </w:r>
      <w:r w:rsidR="000976A5">
        <w:rPr>
          <w:rFonts w:eastAsiaTheme="minorHAnsi"/>
        </w:rPr>
        <w:t xml:space="preserve"> se encuentran</w:t>
      </w:r>
      <w:r w:rsidRPr="00985A19">
        <w:rPr>
          <w:rFonts w:eastAsiaTheme="minorHAnsi"/>
        </w:rPr>
        <w:t xml:space="preserve"> el método por conveniencia, el método discrecional o por juicio y el método por cuotas.</w:t>
      </w:r>
    </w:p>
    <w:p w:rsidR="00C432F4" w:rsidRPr="00985A19" w:rsidRDefault="00C432F4" w:rsidP="00461DB8">
      <w:pPr>
        <w:spacing w:after="0" w:line="240" w:lineRule="auto"/>
        <w:jc w:val="both"/>
      </w:pPr>
    </w:p>
    <w:p w:rsidR="000976A5" w:rsidRPr="000976A5" w:rsidRDefault="00985A19" w:rsidP="000976A5">
      <w:pPr>
        <w:spacing w:after="0" w:line="240" w:lineRule="auto"/>
        <w:jc w:val="both"/>
        <w:rPr>
          <w:rFonts w:eastAsiaTheme="minorHAnsi"/>
        </w:rPr>
      </w:pPr>
      <w:r w:rsidRPr="00985A19">
        <w:rPr>
          <w:rFonts w:eastAsiaTheme="minorHAnsi"/>
        </w:rPr>
        <w:t xml:space="preserve">En </w:t>
      </w:r>
      <w:r w:rsidR="000976A5">
        <w:rPr>
          <w:rFonts w:eastAsiaTheme="minorHAnsi"/>
        </w:rPr>
        <w:t>el primero</w:t>
      </w:r>
      <w:r w:rsidRPr="00985A19">
        <w:rPr>
          <w:rFonts w:eastAsiaTheme="minorHAnsi"/>
        </w:rPr>
        <w:t xml:space="preserve"> </w:t>
      </w:r>
      <w:r w:rsidR="000976A5" w:rsidRPr="000976A5">
        <w:rPr>
          <w:rFonts w:eastAsiaTheme="minorHAnsi"/>
        </w:rPr>
        <w:t>los elementos se seleccionan por la oportunidad de contacto y la selección de las unidades de muestreo se deja principalmente al entrevistador; por ejemplo, cuando se utilizan grupos de estudiantes, visitantes, alumnado, usuarios de algún servicio que pueden ser localizados fácilmente.</w:t>
      </w:r>
    </w:p>
    <w:p w:rsidR="00985A19" w:rsidRPr="00985A19" w:rsidRDefault="00985A19" w:rsidP="00461DB8">
      <w:pPr>
        <w:spacing w:after="0" w:line="240" w:lineRule="auto"/>
        <w:jc w:val="both"/>
      </w:pPr>
    </w:p>
    <w:p w:rsidR="000976A5" w:rsidRPr="000976A5" w:rsidRDefault="000976A5" w:rsidP="000976A5">
      <w:pPr>
        <w:spacing w:after="0" w:line="240" w:lineRule="auto"/>
        <w:jc w:val="both"/>
        <w:rPr>
          <w:rFonts w:eastAsiaTheme="minorHAnsi"/>
        </w:rPr>
      </w:pPr>
      <w:r>
        <w:rPr>
          <w:rFonts w:eastAsiaTheme="minorHAnsi"/>
        </w:rPr>
        <w:t>En el segundo</w:t>
      </w:r>
      <w:r w:rsidR="00985A19" w:rsidRPr="00985A19">
        <w:rPr>
          <w:rFonts w:eastAsiaTheme="minorHAnsi"/>
        </w:rPr>
        <w:t xml:space="preserve"> </w:t>
      </w:r>
      <w:r w:rsidRPr="000976A5">
        <w:rPr>
          <w:rFonts w:eastAsiaTheme="minorHAnsi"/>
        </w:rPr>
        <w:t>los elementos se seleccionan según el criterio y experiencia de un experto en el tema de la investigación de mercados. Por ejemplo, cuando se quiere conocer el grado de satisfacción del alumnado de un determinado colegio en relación con las actividades extraescolares, el investigador recurrirá al profesor como especialista, pues es este el que sabe qué alumnos están más implicados en dichas actividades.</w:t>
      </w:r>
    </w:p>
    <w:p w:rsidR="00985A19" w:rsidRDefault="00985A19" w:rsidP="00461DB8">
      <w:pPr>
        <w:spacing w:after="0" w:line="240" w:lineRule="auto"/>
        <w:jc w:val="both"/>
      </w:pPr>
    </w:p>
    <w:p w:rsidR="000976A5" w:rsidRPr="000976A5" w:rsidRDefault="000976A5" w:rsidP="000976A5">
      <w:pPr>
        <w:spacing w:after="0" w:line="240" w:lineRule="auto"/>
        <w:jc w:val="both"/>
        <w:rPr>
          <w:rFonts w:eastAsiaTheme="minorHAnsi"/>
        </w:rPr>
      </w:pPr>
      <w:r>
        <w:rPr>
          <w:rFonts w:eastAsiaTheme="minorHAnsi"/>
        </w:rPr>
        <w:t>El tercero</w:t>
      </w:r>
      <w:r w:rsidR="00985A19" w:rsidRPr="00985A19">
        <w:rPr>
          <w:rFonts w:eastAsiaTheme="minorHAnsi"/>
        </w:rPr>
        <w:t xml:space="preserve"> se inicia con el método de conveniencia, </w:t>
      </w:r>
      <w:r w:rsidRPr="000976A5">
        <w:rPr>
          <w:rFonts w:eastAsiaTheme="minorHAnsi"/>
        </w:rPr>
        <w:t>es decir, la selección se realiza por la oportunidad de contacto y durante el proceso de selección se establece según unas características de control demográficas que son fácilmente identificables durante la observación que se aproximan a la población objetivo.</w:t>
      </w:r>
    </w:p>
    <w:p w:rsidR="00516463" w:rsidRDefault="00516463" w:rsidP="00461DB8">
      <w:pPr>
        <w:spacing w:after="0" w:line="240" w:lineRule="auto"/>
        <w:jc w:val="both"/>
      </w:pPr>
    </w:p>
    <w:p w:rsidR="00985A19" w:rsidRPr="00DE44CF" w:rsidRDefault="00DE44CF" w:rsidP="00DE44CF">
      <w:pPr>
        <w:autoSpaceDE w:val="0"/>
        <w:autoSpaceDN w:val="0"/>
        <w:adjustRightInd w:val="0"/>
        <w:spacing w:after="0" w:line="240" w:lineRule="auto"/>
        <w:jc w:val="both"/>
        <w:rPr>
          <w:rFonts w:eastAsiaTheme="minorHAnsi"/>
          <w:b/>
        </w:rPr>
      </w:pPr>
      <w:r w:rsidRPr="00DE44CF">
        <w:rPr>
          <w:rFonts w:eastAsiaTheme="minorHAnsi"/>
          <w:b/>
        </w:rPr>
        <w:t>8. Si se quiere conocer cuál es el género cinematográfico más popular, ¿qué</w:t>
      </w:r>
      <w:r w:rsidRPr="00DE44CF">
        <w:rPr>
          <w:rFonts w:eastAsiaTheme="minorHAnsi"/>
          <w:b/>
        </w:rPr>
        <w:t xml:space="preserve"> </w:t>
      </w:r>
      <w:r w:rsidRPr="00DE44CF">
        <w:rPr>
          <w:rFonts w:eastAsiaTheme="minorHAnsi"/>
          <w:b/>
        </w:rPr>
        <w:t>tipo de muestreo probabilístico utilizaría y por qué?</w:t>
      </w:r>
    </w:p>
    <w:p w:rsidR="00DE44CF" w:rsidRDefault="00DE44CF" w:rsidP="00DE44CF">
      <w:pPr>
        <w:autoSpaceDE w:val="0"/>
        <w:autoSpaceDN w:val="0"/>
        <w:adjustRightInd w:val="0"/>
        <w:spacing w:after="0" w:line="240" w:lineRule="auto"/>
      </w:pPr>
    </w:p>
    <w:p w:rsidR="00FA07B1" w:rsidRPr="00FA07B1" w:rsidRDefault="00FA07B1" w:rsidP="00461DB8">
      <w:pPr>
        <w:spacing w:after="0" w:line="240" w:lineRule="auto"/>
        <w:jc w:val="both"/>
      </w:pPr>
      <w:r>
        <w:t xml:space="preserve">En esta investigación la muestra se distribuye en diferentes grupos de población (estratos) en función de las variables elegidas, la edad y el sexo. </w:t>
      </w:r>
      <w:r w:rsidR="00FF2BEF">
        <w:t>En este caso se está</w:t>
      </w:r>
      <w:r>
        <w:t xml:space="preserve"> ante un muestreo probabilístico estratificado en el que se persigue es que cada estrato tenga una representación en la muestra final. </w:t>
      </w:r>
      <w:r w:rsidRPr="00FA07B1">
        <w:rPr>
          <w:rFonts w:eastAsiaTheme="minorHAnsi"/>
        </w:rPr>
        <w:t xml:space="preserve">La extracción de </w:t>
      </w:r>
      <w:r>
        <w:rPr>
          <w:rFonts w:eastAsiaTheme="minorHAnsi"/>
        </w:rPr>
        <w:t>estas</w:t>
      </w:r>
      <w:r w:rsidRPr="00FA07B1">
        <w:rPr>
          <w:rFonts w:eastAsiaTheme="minorHAnsi"/>
        </w:rPr>
        <w:t xml:space="preserve"> unidades finales de la muestra en cada estrato se hace mediante procedimientos aleatorios de sección muestral.</w:t>
      </w:r>
    </w:p>
    <w:p w:rsidR="00FA07B1" w:rsidRPr="00FA07B1" w:rsidRDefault="00FA07B1" w:rsidP="00461DB8">
      <w:pPr>
        <w:spacing w:after="0" w:line="240" w:lineRule="auto"/>
        <w:jc w:val="both"/>
        <w:rPr>
          <w:rFonts w:eastAsiaTheme="minorHAnsi"/>
        </w:rPr>
      </w:pPr>
    </w:p>
    <w:p w:rsidR="00FA07B1" w:rsidRPr="00FA07B1" w:rsidRDefault="00F147D7" w:rsidP="00461DB8">
      <w:pPr>
        <w:spacing w:after="0" w:line="240" w:lineRule="auto"/>
        <w:jc w:val="both"/>
        <w:rPr>
          <w:rFonts w:eastAsiaTheme="minorHAnsi"/>
        </w:rPr>
      </w:pPr>
      <w:r>
        <w:rPr>
          <w:rFonts w:eastAsiaTheme="minorHAnsi"/>
        </w:rPr>
        <w:t xml:space="preserve">El </w:t>
      </w:r>
      <w:r w:rsidR="00FA07B1" w:rsidRPr="00FA07B1">
        <w:rPr>
          <w:rFonts w:eastAsiaTheme="minorHAnsi"/>
        </w:rPr>
        <w:t>muestreo estratificado se suele utilizar para obtener una mayor precisión en la estimación muestral</w:t>
      </w:r>
      <w:r w:rsidR="00FF2BEF">
        <w:rPr>
          <w:rFonts w:eastAsiaTheme="minorHAnsi"/>
        </w:rPr>
        <w:t xml:space="preserve"> y</w:t>
      </w:r>
      <w:r w:rsidR="00FA07B1" w:rsidRPr="00FA07B1">
        <w:rPr>
          <w:rFonts w:eastAsiaTheme="minorHAnsi"/>
        </w:rPr>
        <w:t xml:space="preserve"> para ello se ha de asegurar que las diferencias entre los estratos sean máximas y mínimas dentro de cada estrato. Asimismo, se comprobará que las variables de estratificación estén relacionadas con los objetivos de la investigación, </w:t>
      </w:r>
      <w:r w:rsidR="00FF2BEF">
        <w:rPr>
          <w:rFonts w:eastAsiaTheme="minorHAnsi"/>
        </w:rPr>
        <w:t xml:space="preserve">ya que </w:t>
      </w:r>
      <w:r w:rsidR="00FA07B1" w:rsidRPr="00FA07B1">
        <w:rPr>
          <w:rFonts w:eastAsiaTheme="minorHAnsi"/>
        </w:rPr>
        <w:t>de no ser así</w:t>
      </w:r>
      <w:r w:rsidR="00FF2BEF">
        <w:rPr>
          <w:rFonts w:eastAsiaTheme="minorHAnsi"/>
        </w:rPr>
        <w:t>,</w:t>
      </w:r>
      <w:r w:rsidR="00FA07B1" w:rsidRPr="00FA07B1">
        <w:rPr>
          <w:rFonts w:eastAsiaTheme="minorHAnsi"/>
        </w:rPr>
        <w:t xml:space="preserve"> la precisión sería similar a la alcanzada sin la estratificación.</w:t>
      </w:r>
    </w:p>
    <w:p w:rsidR="00FA07B1" w:rsidRPr="00FA07B1" w:rsidRDefault="00FA07B1" w:rsidP="00461DB8">
      <w:pPr>
        <w:spacing w:after="0" w:line="240" w:lineRule="auto"/>
        <w:jc w:val="both"/>
        <w:rPr>
          <w:rFonts w:eastAsiaTheme="minorHAnsi"/>
        </w:rPr>
      </w:pPr>
    </w:p>
    <w:p w:rsidR="00FA07B1" w:rsidRDefault="00F147D7" w:rsidP="00461DB8">
      <w:pPr>
        <w:spacing w:after="0" w:line="240" w:lineRule="auto"/>
        <w:jc w:val="both"/>
        <w:rPr>
          <w:rFonts w:eastAsiaTheme="minorHAnsi"/>
        </w:rPr>
      </w:pPr>
      <w:r>
        <w:rPr>
          <w:rFonts w:eastAsiaTheme="minorHAnsi"/>
        </w:rPr>
        <w:t>Para conocer el género cinematográfico más popular se recurrirá a un muestreo estratificado</w:t>
      </w:r>
      <w:r w:rsidR="00FF2BEF">
        <w:rPr>
          <w:rFonts w:eastAsiaTheme="minorHAnsi"/>
        </w:rPr>
        <w:t>,</w:t>
      </w:r>
      <w:r>
        <w:rPr>
          <w:rFonts w:eastAsiaTheme="minorHAnsi"/>
        </w:rPr>
        <w:t xml:space="preserve"> pues</w:t>
      </w:r>
      <w:r w:rsidR="00FF2BEF">
        <w:rPr>
          <w:rFonts w:eastAsiaTheme="minorHAnsi"/>
        </w:rPr>
        <w:t>to que</w:t>
      </w:r>
      <w:r>
        <w:rPr>
          <w:rFonts w:eastAsiaTheme="minorHAnsi"/>
        </w:rPr>
        <w:t xml:space="preserve"> se facilitará el posterior trabajo de campo, se asegura</w:t>
      </w:r>
      <w:r w:rsidR="00FF2BEF">
        <w:rPr>
          <w:rFonts w:eastAsiaTheme="minorHAnsi"/>
        </w:rPr>
        <w:t>rá</w:t>
      </w:r>
      <w:r>
        <w:rPr>
          <w:rFonts w:eastAsiaTheme="minorHAnsi"/>
        </w:rPr>
        <w:t xml:space="preserve"> la representación de las variables de estratificación y </w:t>
      </w:r>
      <w:r w:rsidR="00FF2BEF">
        <w:rPr>
          <w:rFonts w:eastAsiaTheme="minorHAnsi"/>
        </w:rPr>
        <w:t>supondrá</w:t>
      </w:r>
      <w:r>
        <w:rPr>
          <w:rFonts w:eastAsiaTheme="minorHAnsi"/>
        </w:rPr>
        <w:t xml:space="preserve"> un menor error muestral.</w:t>
      </w:r>
    </w:p>
    <w:p w:rsidR="00F147D7" w:rsidRDefault="00F147D7" w:rsidP="00461DB8">
      <w:pPr>
        <w:spacing w:after="0" w:line="240" w:lineRule="auto"/>
        <w:jc w:val="both"/>
        <w:rPr>
          <w:rFonts w:eastAsiaTheme="minorHAnsi"/>
        </w:rPr>
      </w:pPr>
    </w:p>
    <w:p w:rsidR="00E70588" w:rsidRPr="00DE44CF" w:rsidRDefault="00DE44CF" w:rsidP="00DE44CF">
      <w:pPr>
        <w:autoSpaceDE w:val="0"/>
        <w:autoSpaceDN w:val="0"/>
        <w:adjustRightInd w:val="0"/>
        <w:spacing w:after="0" w:line="240" w:lineRule="auto"/>
        <w:jc w:val="both"/>
        <w:rPr>
          <w:rFonts w:eastAsiaTheme="minorHAnsi"/>
          <w:b/>
        </w:rPr>
      </w:pPr>
      <w:r w:rsidRPr="00DE44CF">
        <w:rPr>
          <w:rFonts w:eastAsiaTheme="minorHAnsi"/>
          <w:b/>
        </w:rPr>
        <w:t>9. Se aconseja revisar el cuestionario al concluir la entrevista en cada visita.</w:t>
      </w:r>
      <w:r w:rsidRPr="00DE44CF">
        <w:rPr>
          <w:rFonts w:eastAsiaTheme="minorHAnsi"/>
          <w:b/>
        </w:rPr>
        <w:t xml:space="preserve"> </w:t>
      </w:r>
      <w:r w:rsidRPr="00DE44CF">
        <w:rPr>
          <w:rFonts w:eastAsiaTheme="minorHAnsi"/>
          <w:b/>
        </w:rPr>
        <w:t>¿Esta afirmación es verdadera o falsa?</w:t>
      </w:r>
    </w:p>
    <w:p w:rsidR="00DE44CF" w:rsidRDefault="00DE44CF" w:rsidP="00DE44CF">
      <w:pPr>
        <w:spacing w:after="0" w:line="240" w:lineRule="auto"/>
        <w:jc w:val="both"/>
        <w:rPr>
          <w:rFonts w:eastAsiaTheme="minorHAnsi"/>
        </w:rPr>
      </w:pPr>
    </w:p>
    <w:p w:rsidR="00E70588" w:rsidRPr="00E12E07" w:rsidRDefault="00E70588" w:rsidP="00E70588">
      <w:pPr>
        <w:spacing w:after="0" w:line="240" w:lineRule="auto"/>
        <w:jc w:val="both"/>
        <w:rPr>
          <w:rFonts w:eastAsiaTheme="minorHAnsi"/>
        </w:rPr>
      </w:pPr>
      <w:r>
        <w:rPr>
          <w:rFonts w:eastAsiaTheme="minorHAnsi"/>
        </w:rPr>
        <w:t xml:space="preserve">Esta afirmación es verdadera, puesto que con el objetivo de </w:t>
      </w:r>
      <w:r w:rsidRPr="00E9380F">
        <w:t>corregir posibles errores u omisiones</w:t>
      </w:r>
      <w:r>
        <w:t xml:space="preserve"> el entrevistador debe revisar siempre el cuestionario una vez haya concluido la entrevista.</w:t>
      </w:r>
    </w:p>
    <w:p w:rsidR="00E70588" w:rsidRDefault="00E70588" w:rsidP="00461DB8">
      <w:pPr>
        <w:spacing w:after="0" w:line="240" w:lineRule="auto"/>
        <w:jc w:val="both"/>
        <w:rPr>
          <w:rFonts w:eastAsiaTheme="minorHAnsi"/>
        </w:rPr>
      </w:pPr>
    </w:p>
    <w:p w:rsidR="00906370" w:rsidRPr="00DE44CF" w:rsidRDefault="00DE44CF" w:rsidP="00DE44CF">
      <w:pPr>
        <w:autoSpaceDE w:val="0"/>
        <w:autoSpaceDN w:val="0"/>
        <w:adjustRightInd w:val="0"/>
        <w:spacing w:after="0" w:line="240" w:lineRule="auto"/>
        <w:jc w:val="both"/>
        <w:rPr>
          <w:rFonts w:eastAsiaTheme="minorHAnsi"/>
          <w:b/>
        </w:rPr>
      </w:pPr>
      <w:r w:rsidRPr="00DE44CF">
        <w:rPr>
          <w:rFonts w:eastAsiaTheme="minorHAnsi"/>
          <w:b/>
        </w:rPr>
        <w:t>10. Se quiere realizar un estudio en el ámbito nacional sobre la satisfacción de</w:t>
      </w:r>
      <w:r w:rsidRPr="00DE44CF">
        <w:rPr>
          <w:rFonts w:eastAsiaTheme="minorHAnsi"/>
          <w:b/>
        </w:rPr>
        <w:t xml:space="preserve"> </w:t>
      </w:r>
      <w:r w:rsidRPr="00DE44CF">
        <w:rPr>
          <w:rFonts w:eastAsiaTheme="minorHAnsi"/>
          <w:b/>
        </w:rPr>
        <w:t>los clientes de una empresa de productos congelados y para ello se diseña una</w:t>
      </w:r>
      <w:r w:rsidRPr="00DE44CF">
        <w:rPr>
          <w:rFonts w:eastAsiaTheme="minorHAnsi"/>
          <w:b/>
        </w:rPr>
        <w:t xml:space="preserve"> </w:t>
      </w:r>
      <w:r w:rsidRPr="00DE44CF">
        <w:rPr>
          <w:rFonts w:eastAsiaTheme="minorHAnsi"/>
          <w:b/>
        </w:rPr>
        <w:t>encuesta telefónica. Especifique cuáles serán las variables que hay que considerar</w:t>
      </w:r>
      <w:r w:rsidRPr="00DE44CF">
        <w:rPr>
          <w:rFonts w:eastAsiaTheme="minorHAnsi"/>
          <w:b/>
        </w:rPr>
        <w:t xml:space="preserve"> </w:t>
      </w:r>
      <w:r w:rsidRPr="00DE44CF">
        <w:rPr>
          <w:rFonts w:eastAsiaTheme="minorHAnsi"/>
          <w:b/>
        </w:rPr>
        <w:t>antes de comenzar con el trabajo de campo.</w:t>
      </w:r>
    </w:p>
    <w:p w:rsidR="00DE44CF" w:rsidRPr="00DE44CF" w:rsidRDefault="00DE44CF" w:rsidP="00DE44CF">
      <w:pPr>
        <w:autoSpaceDE w:val="0"/>
        <w:autoSpaceDN w:val="0"/>
        <w:adjustRightInd w:val="0"/>
        <w:spacing w:after="0" w:line="240" w:lineRule="auto"/>
        <w:jc w:val="both"/>
        <w:rPr>
          <w:rFonts w:eastAsiaTheme="minorHAnsi"/>
          <w:b/>
        </w:rPr>
      </w:pPr>
    </w:p>
    <w:p w:rsidR="00906370" w:rsidRDefault="00906370" w:rsidP="00906370">
      <w:pPr>
        <w:spacing w:after="0" w:line="240" w:lineRule="auto"/>
        <w:jc w:val="both"/>
        <w:rPr>
          <w:rFonts w:eastAsiaTheme="minorHAnsi"/>
        </w:rPr>
      </w:pPr>
      <w:r w:rsidRPr="00906370">
        <w:rPr>
          <w:rFonts w:eastAsiaTheme="minorHAnsi"/>
        </w:rPr>
        <w:t xml:space="preserve">En primer lugar, </w:t>
      </w:r>
      <w:r>
        <w:rPr>
          <w:rFonts w:eastAsiaTheme="minorHAnsi"/>
        </w:rPr>
        <w:t xml:space="preserve">se especifican </w:t>
      </w:r>
      <w:r w:rsidRPr="00906370">
        <w:rPr>
          <w:rFonts w:eastAsiaTheme="minorHAnsi"/>
        </w:rPr>
        <w:t>los recursos necesarios,</w:t>
      </w:r>
      <w:r>
        <w:rPr>
          <w:rFonts w:eastAsiaTheme="minorHAnsi"/>
        </w:rPr>
        <w:t xml:space="preserve"> principalmente el tiempo y </w:t>
      </w:r>
      <w:r w:rsidRPr="00906370">
        <w:rPr>
          <w:rFonts w:eastAsiaTheme="minorHAnsi"/>
        </w:rPr>
        <w:t xml:space="preserve">el tamaño del equipo humano necesario. </w:t>
      </w:r>
      <w:r w:rsidR="00D32CE7">
        <w:rPr>
          <w:rFonts w:eastAsiaTheme="minorHAnsi"/>
        </w:rPr>
        <w:t>La duraci</w:t>
      </w:r>
      <w:bookmarkStart w:id="0" w:name="_GoBack"/>
      <w:bookmarkEnd w:id="0"/>
      <w:r w:rsidR="00D32CE7">
        <w:rPr>
          <w:rFonts w:eastAsiaTheme="minorHAnsi"/>
        </w:rPr>
        <w:t>ón de la investigación dependerá del personal con el que se cuente, pero también es fundamental tener en cuenta las exigencias de la empresa que solicite el estudio.</w:t>
      </w:r>
    </w:p>
    <w:p w:rsidR="00D32CE7" w:rsidRDefault="00D32CE7" w:rsidP="00906370">
      <w:pPr>
        <w:spacing w:after="0" w:line="240" w:lineRule="auto"/>
        <w:jc w:val="both"/>
        <w:rPr>
          <w:rFonts w:eastAsiaTheme="minorHAnsi"/>
        </w:rPr>
      </w:pPr>
    </w:p>
    <w:p w:rsidR="00D32CE7" w:rsidRPr="00906370" w:rsidRDefault="00D32CE7" w:rsidP="00906370">
      <w:pPr>
        <w:spacing w:after="0" w:line="240" w:lineRule="auto"/>
        <w:jc w:val="both"/>
        <w:rPr>
          <w:rFonts w:eastAsiaTheme="minorHAnsi"/>
        </w:rPr>
      </w:pPr>
      <w:r>
        <w:rPr>
          <w:rFonts w:eastAsiaTheme="minorHAnsi"/>
        </w:rPr>
        <w:t xml:space="preserve">Al tratarse de encuestas telefónicas, a la hora de hacer dichos cálculos hay que tener en cuenta </w:t>
      </w:r>
      <w:r w:rsidR="00CA3D4A">
        <w:rPr>
          <w:rFonts w:eastAsiaTheme="minorHAnsi"/>
        </w:rPr>
        <w:t>la</w:t>
      </w:r>
      <w:r>
        <w:rPr>
          <w:rFonts w:eastAsiaTheme="minorHAnsi"/>
        </w:rPr>
        <w:t xml:space="preserve"> ratio de encuestación, es decir, el número de encuestas que se pueden llegar a hacer realmente por hora trabajada. </w:t>
      </w:r>
      <w:r w:rsidR="00CA3D4A">
        <w:rPr>
          <w:rFonts w:eastAsiaTheme="minorHAnsi"/>
        </w:rPr>
        <w:t>En este punto s</w:t>
      </w:r>
      <w:r>
        <w:rPr>
          <w:rFonts w:eastAsiaTheme="minorHAnsi"/>
        </w:rPr>
        <w:t>e tendrán en cuenta aspectos como aquellas llamadas que no seas contestadas o en la que obteniendo respuesta el individuo se niega a responder.</w:t>
      </w:r>
    </w:p>
    <w:p w:rsidR="00906370" w:rsidRPr="00906370" w:rsidRDefault="00906370" w:rsidP="00906370">
      <w:pPr>
        <w:spacing w:after="0" w:line="240" w:lineRule="auto"/>
        <w:jc w:val="both"/>
        <w:rPr>
          <w:rFonts w:eastAsiaTheme="minorHAnsi"/>
        </w:rPr>
      </w:pPr>
    </w:p>
    <w:p w:rsidR="00D32CE7" w:rsidRDefault="00906370" w:rsidP="00906370">
      <w:pPr>
        <w:spacing w:after="0" w:line="240" w:lineRule="auto"/>
        <w:jc w:val="both"/>
        <w:rPr>
          <w:rFonts w:eastAsiaTheme="minorHAnsi"/>
        </w:rPr>
      </w:pPr>
      <w:r w:rsidRPr="00906370">
        <w:rPr>
          <w:rFonts w:eastAsiaTheme="minorHAnsi"/>
        </w:rPr>
        <w:t xml:space="preserve">En segundo lugar, </w:t>
      </w:r>
      <w:r w:rsidR="00D32CE7">
        <w:rPr>
          <w:rFonts w:eastAsiaTheme="minorHAnsi"/>
        </w:rPr>
        <w:t>se procede a seleccionar al personal que llevará a cabo las encuestas</w:t>
      </w:r>
      <w:r w:rsidR="00CA3D4A">
        <w:rPr>
          <w:rFonts w:eastAsiaTheme="minorHAnsi"/>
        </w:rPr>
        <w:t xml:space="preserve"> y</w:t>
      </w:r>
      <w:r w:rsidR="00D32CE7">
        <w:rPr>
          <w:rFonts w:eastAsiaTheme="minorHAnsi"/>
        </w:rPr>
        <w:t xml:space="preserve"> para ello hay que </w:t>
      </w:r>
      <w:r w:rsidR="00CA3D4A">
        <w:rPr>
          <w:rFonts w:eastAsiaTheme="minorHAnsi"/>
        </w:rPr>
        <w:t>considerar</w:t>
      </w:r>
      <w:r w:rsidR="00D32CE7">
        <w:rPr>
          <w:rFonts w:eastAsiaTheme="minorHAnsi"/>
        </w:rPr>
        <w:t xml:space="preserve"> el tipo de encuesta y la temática de la misma. Si es necesario, se formará al personal que realizará las encuestas tanto en capacidades generales como en habilidades específicas para este estudio en concreto.</w:t>
      </w:r>
    </w:p>
    <w:p w:rsidR="00D32CE7" w:rsidRDefault="00D32CE7" w:rsidP="00906370">
      <w:pPr>
        <w:spacing w:after="0" w:line="240" w:lineRule="auto"/>
        <w:jc w:val="both"/>
        <w:rPr>
          <w:rFonts w:eastAsiaTheme="minorHAnsi"/>
        </w:rPr>
      </w:pPr>
    </w:p>
    <w:p w:rsidR="00906370" w:rsidRDefault="00D32CE7" w:rsidP="00461DB8">
      <w:pPr>
        <w:spacing w:after="0" w:line="240" w:lineRule="auto"/>
        <w:jc w:val="both"/>
        <w:rPr>
          <w:rFonts w:eastAsiaTheme="minorHAnsi"/>
        </w:rPr>
      </w:pPr>
      <w:r>
        <w:rPr>
          <w:rFonts w:eastAsiaTheme="minorHAnsi"/>
        </w:rPr>
        <w:t>Todas las especificaciones necesarias para el correcto desarrollo del estudio se recogerán en el briefing, que incluirá todos los datos relacionados con los costes y el tiempo.</w:t>
      </w:r>
    </w:p>
    <w:p w:rsidR="00906370" w:rsidRDefault="00906370" w:rsidP="00461DB8">
      <w:pPr>
        <w:spacing w:after="0" w:line="240" w:lineRule="auto"/>
        <w:jc w:val="both"/>
        <w:rPr>
          <w:rFonts w:eastAsiaTheme="minorHAnsi"/>
        </w:rPr>
      </w:pPr>
    </w:p>
    <w:sectPr w:rsidR="009063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39"/>
    <w:rsid w:val="000976A5"/>
    <w:rsid w:val="000B52D1"/>
    <w:rsid w:val="001103AE"/>
    <w:rsid w:val="001304FD"/>
    <w:rsid w:val="001454E1"/>
    <w:rsid w:val="00161C9C"/>
    <w:rsid w:val="0017180D"/>
    <w:rsid w:val="00207FAA"/>
    <w:rsid w:val="002D366C"/>
    <w:rsid w:val="00314B73"/>
    <w:rsid w:val="00420FEE"/>
    <w:rsid w:val="00422519"/>
    <w:rsid w:val="00461DB8"/>
    <w:rsid w:val="004806C8"/>
    <w:rsid w:val="004F47F2"/>
    <w:rsid w:val="00516463"/>
    <w:rsid w:val="00520A09"/>
    <w:rsid w:val="005320C7"/>
    <w:rsid w:val="00574F5D"/>
    <w:rsid w:val="00587F39"/>
    <w:rsid w:val="005D384A"/>
    <w:rsid w:val="005E7DB7"/>
    <w:rsid w:val="005F21D4"/>
    <w:rsid w:val="006142D2"/>
    <w:rsid w:val="00617816"/>
    <w:rsid w:val="00665BC9"/>
    <w:rsid w:val="006664B8"/>
    <w:rsid w:val="00770F26"/>
    <w:rsid w:val="00811396"/>
    <w:rsid w:val="00880C10"/>
    <w:rsid w:val="00891766"/>
    <w:rsid w:val="008B1D9D"/>
    <w:rsid w:val="00906370"/>
    <w:rsid w:val="0093152B"/>
    <w:rsid w:val="009436B1"/>
    <w:rsid w:val="00985A19"/>
    <w:rsid w:val="009B3993"/>
    <w:rsid w:val="009D6748"/>
    <w:rsid w:val="00A224D4"/>
    <w:rsid w:val="00A85094"/>
    <w:rsid w:val="00AA52EF"/>
    <w:rsid w:val="00B27123"/>
    <w:rsid w:val="00B56124"/>
    <w:rsid w:val="00B56660"/>
    <w:rsid w:val="00B82002"/>
    <w:rsid w:val="00BA207A"/>
    <w:rsid w:val="00C11163"/>
    <w:rsid w:val="00C209FF"/>
    <w:rsid w:val="00C27C98"/>
    <w:rsid w:val="00C432F4"/>
    <w:rsid w:val="00CA3D4A"/>
    <w:rsid w:val="00D32CE7"/>
    <w:rsid w:val="00D42960"/>
    <w:rsid w:val="00DA53CD"/>
    <w:rsid w:val="00DD4288"/>
    <w:rsid w:val="00DE44CF"/>
    <w:rsid w:val="00E12E07"/>
    <w:rsid w:val="00E42923"/>
    <w:rsid w:val="00E70588"/>
    <w:rsid w:val="00EA2491"/>
    <w:rsid w:val="00EC4236"/>
    <w:rsid w:val="00F147D7"/>
    <w:rsid w:val="00F50139"/>
    <w:rsid w:val="00F57FC6"/>
    <w:rsid w:val="00F6081A"/>
    <w:rsid w:val="00FA07B1"/>
    <w:rsid w:val="00FF2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3080E-7AEB-44B9-AB79-DD871DA9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139"/>
    <w:pPr>
      <w:spacing w:after="200" w:line="276" w:lineRule="auto"/>
    </w:pPr>
    <w:rPr>
      <w:rFonts w:ascii="Times New Roman" w:eastAsia="Calibri"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4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Nartallo Pose</dc:creator>
  <cp:keywords/>
  <dc:description/>
  <cp:lastModifiedBy>Verónica De Freitas Rodríguez</cp:lastModifiedBy>
  <cp:revision>29</cp:revision>
  <dcterms:created xsi:type="dcterms:W3CDTF">2015-02-04T16:06:00Z</dcterms:created>
  <dcterms:modified xsi:type="dcterms:W3CDTF">2015-03-25T15:00:00Z</dcterms:modified>
</cp:coreProperties>
</file>