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33A" w:rsidRPr="00E8722F" w:rsidRDefault="0098333A" w:rsidP="0098333A">
      <w:pPr>
        <w:spacing w:after="0" w:line="240" w:lineRule="auto"/>
        <w:jc w:val="both"/>
        <w:rPr>
          <w:rFonts w:ascii="Times New Roman" w:hAnsi="Times New Roman" w:cs="Times New Roman"/>
          <w:sz w:val="20"/>
          <w:szCs w:val="20"/>
        </w:rPr>
      </w:pPr>
      <w:r w:rsidRPr="00E8722F">
        <w:rPr>
          <w:rFonts w:ascii="Times New Roman" w:hAnsi="Times New Roman" w:cs="Times New Roman"/>
          <w:sz w:val="20"/>
          <w:szCs w:val="20"/>
        </w:rPr>
        <w:t xml:space="preserve">Título: </w:t>
      </w:r>
      <w:r>
        <w:rPr>
          <w:rFonts w:ascii="Times New Roman" w:hAnsi="Times New Roman" w:cs="Times New Roman"/>
          <w:sz w:val="20"/>
          <w:szCs w:val="20"/>
        </w:rPr>
        <w:t>Recepción y lavado de servicios de catering.</w:t>
      </w:r>
    </w:p>
    <w:p w:rsidR="00AB786D" w:rsidRPr="00A425CD" w:rsidRDefault="00AB786D" w:rsidP="00AB786D">
      <w:pPr>
        <w:spacing w:after="0" w:line="240" w:lineRule="auto"/>
        <w:jc w:val="both"/>
        <w:rPr>
          <w:rFonts w:ascii="Times New Roman" w:hAnsi="Times New Roman" w:cs="Times New Roman"/>
          <w:color w:val="000000" w:themeColor="text1"/>
          <w:sz w:val="20"/>
          <w:szCs w:val="20"/>
        </w:rPr>
      </w:pPr>
      <w:r w:rsidRPr="00A425CD">
        <w:rPr>
          <w:rFonts w:ascii="Times New Roman" w:hAnsi="Times New Roman" w:cs="Times New Roman"/>
          <w:color w:val="000000" w:themeColor="text1"/>
          <w:sz w:val="20"/>
          <w:szCs w:val="20"/>
        </w:rPr>
        <w:t xml:space="preserve">Subtítulo: </w:t>
      </w:r>
      <w:r>
        <w:rPr>
          <w:rFonts w:ascii="Times New Roman" w:hAnsi="Times New Roman" w:cs="Times New Roman"/>
          <w:color w:val="000000" w:themeColor="text1"/>
          <w:sz w:val="20"/>
          <w:szCs w:val="20"/>
        </w:rPr>
        <w:t>Seguridad en los procedimientos de limpieza y manipulación de residuos</w:t>
      </w:r>
      <w:r w:rsidRPr="00A425CD">
        <w:rPr>
          <w:rFonts w:ascii="Times New Roman" w:hAnsi="Times New Roman" w:cs="Times New Roman"/>
          <w:color w:val="000000" w:themeColor="text1"/>
          <w:sz w:val="20"/>
          <w:szCs w:val="20"/>
        </w:rPr>
        <w:t>.</w:t>
      </w:r>
    </w:p>
    <w:p w:rsidR="0098333A" w:rsidRPr="00E8722F" w:rsidRDefault="0098333A" w:rsidP="0098333A">
      <w:pPr>
        <w:spacing w:after="0" w:line="240" w:lineRule="auto"/>
        <w:jc w:val="both"/>
        <w:rPr>
          <w:rFonts w:ascii="Times New Roman" w:hAnsi="Times New Roman" w:cs="Times New Roman"/>
          <w:sz w:val="20"/>
          <w:szCs w:val="20"/>
        </w:rPr>
      </w:pPr>
      <w:r w:rsidRPr="00E8722F">
        <w:rPr>
          <w:rFonts w:ascii="Times New Roman" w:hAnsi="Times New Roman" w:cs="Times New Roman"/>
          <w:sz w:val="20"/>
          <w:szCs w:val="20"/>
        </w:rPr>
        <w:t xml:space="preserve">ISBN: </w:t>
      </w:r>
      <w:r w:rsidRPr="00A72ED2">
        <w:rPr>
          <w:rFonts w:ascii="Times New Roman" w:hAnsi="Times New Roman" w:cs="Times New Roman"/>
          <w:sz w:val="20"/>
          <w:szCs w:val="20"/>
        </w:rPr>
        <w:t>978-84-9839-517-4</w:t>
      </w:r>
      <w:r>
        <w:rPr>
          <w:rFonts w:ascii="Times New Roman" w:hAnsi="Times New Roman" w:cs="Times New Roman"/>
          <w:sz w:val="20"/>
          <w:szCs w:val="20"/>
        </w:rPr>
        <w:t>.</w:t>
      </w:r>
    </w:p>
    <w:p w:rsidR="0098333A" w:rsidRPr="0098333A" w:rsidRDefault="0098333A" w:rsidP="00EF7BD3">
      <w:pPr>
        <w:spacing w:after="0" w:line="240" w:lineRule="auto"/>
        <w:jc w:val="both"/>
        <w:rPr>
          <w:rFonts w:ascii="Times New Roman" w:hAnsi="Times New Roman" w:cs="Times New Roman"/>
          <w:sz w:val="20"/>
          <w:szCs w:val="20"/>
        </w:rPr>
      </w:pPr>
      <w:r w:rsidRPr="00E8722F">
        <w:rPr>
          <w:rFonts w:ascii="Times New Roman" w:hAnsi="Times New Roman" w:cs="Times New Roman"/>
          <w:sz w:val="20"/>
          <w:szCs w:val="20"/>
        </w:rPr>
        <w:t>Autor</w:t>
      </w:r>
      <w:r w:rsidR="009971D0">
        <w:rPr>
          <w:rFonts w:ascii="Times New Roman" w:hAnsi="Times New Roman" w:cs="Times New Roman"/>
          <w:sz w:val="20"/>
          <w:szCs w:val="20"/>
        </w:rPr>
        <w:t>a</w:t>
      </w:r>
      <w:r w:rsidRPr="00E8722F">
        <w:rPr>
          <w:rFonts w:ascii="Times New Roman" w:hAnsi="Times New Roman" w:cs="Times New Roman"/>
          <w:sz w:val="20"/>
          <w:szCs w:val="20"/>
        </w:rPr>
        <w:t xml:space="preserve">: </w:t>
      </w:r>
      <w:r w:rsidRPr="00B346C2">
        <w:rPr>
          <w:rFonts w:ascii="Times New Roman" w:hAnsi="Times New Roman" w:cs="Times New Roman"/>
          <w:sz w:val="20"/>
          <w:szCs w:val="20"/>
        </w:rPr>
        <w:t xml:space="preserve">Isabel Calvo </w:t>
      </w:r>
      <w:proofErr w:type="spellStart"/>
      <w:r w:rsidRPr="00B346C2">
        <w:rPr>
          <w:rFonts w:ascii="Times New Roman" w:hAnsi="Times New Roman" w:cs="Times New Roman"/>
          <w:sz w:val="20"/>
          <w:szCs w:val="20"/>
        </w:rPr>
        <w:t>Permuy</w:t>
      </w:r>
      <w:proofErr w:type="spellEnd"/>
      <w:r>
        <w:rPr>
          <w:rFonts w:ascii="Times New Roman" w:hAnsi="Times New Roman" w:cs="Times New Roman"/>
          <w:sz w:val="20"/>
          <w:szCs w:val="20"/>
        </w:rPr>
        <w:t>.</w:t>
      </w:r>
    </w:p>
    <w:p w:rsidR="007E1581" w:rsidRDefault="007E1581" w:rsidP="0048632F">
      <w:pPr>
        <w:spacing w:after="0" w:line="240" w:lineRule="auto"/>
        <w:jc w:val="both"/>
        <w:rPr>
          <w:rFonts w:ascii="Times New Roman" w:hAnsi="Times New Roman" w:cs="Times New Roman"/>
          <w:sz w:val="20"/>
          <w:szCs w:val="20"/>
        </w:rPr>
      </w:pPr>
    </w:p>
    <w:p w:rsidR="00A7576B" w:rsidRPr="00A7576B" w:rsidRDefault="00A7576B" w:rsidP="0048632F">
      <w:pPr>
        <w:spacing w:after="0" w:line="240" w:lineRule="auto"/>
        <w:jc w:val="both"/>
        <w:rPr>
          <w:rFonts w:ascii="Times New Roman" w:hAnsi="Times New Roman" w:cs="Times New Roman"/>
          <w:sz w:val="20"/>
          <w:szCs w:val="20"/>
        </w:rPr>
      </w:pPr>
    </w:p>
    <w:p w:rsidR="00A7576B" w:rsidRDefault="00A7576B" w:rsidP="00A7576B">
      <w:pPr>
        <w:spacing w:after="0" w:line="240" w:lineRule="auto"/>
        <w:jc w:val="center"/>
        <w:rPr>
          <w:rFonts w:ascii="Times New Roman" w:hAnsi="Times New Roman" w:cs="Times New Roman"/>
          <w:b/>
          <w:sz w:val="20"/>
          <w:szCs w:val="20"/>
        </w:rPr>
      </w:pPr>
      <w:r w:rsidRPr="00A7576B">
        <w:rPr>
          <w:rFonts w:ascii="Times New Roman" w:hAnsi="Times New Roman" w:cs="Times New Roman"/>
          <w:b/>
          <w:sz w:val="20"/>
          <w:szCs w:val="20"/>
        </w:rPr>
        <w:t>EXAMEN</w:t>
      </w:r>
    </w:p>
    <w:p w:rsidR="00A7576B" w:rsidRDefault="00A7576B" w:rsidP="00A7576B">
      <w:pPr>
        <w:spacing w:after="0" w:line="240" w:lineRule="auto"/>
        <w:rPr>
          <w:rFonts w:ascii="Times New Roman" w:hAnsi="Times New Roman" w:cs="Times New Roman"/>
          <w:sz w:val="20"/>
          <w:szCs w:val="20"/>
        </w:rPr>
      </w:pPr>
    </w:p>
    <w:p w:rsidR="00BE082C" w:rsidRPr="00A7576B" w:rsidRDefault="00BE082C" w:rsidP="00A7576B">
      <w:pPr>
        <w:spacing w:after="0" w:line="240" w:lineRule="auto"/>
        <w:rPr>
          <w:rFonts w:ascii="Times New Roman" w:hAnsi="Times New Roman" w:cs="Times New Roman"/>
          <w:sz w:val="20"/>
          <w:szCs w:val="20"/>
        </w:rPr>
      </w:pPr>
    </w:p>
    <w:p w:rsidR="00A7576B" w:rsidRPr="00BE082C" w:rsidRDefault="00BE082C" w:rsidP="00BE082C">
      <w:pPr>
        <w:spacing w:after="0" w:line="240" w:lineRule="auto"/>
        <w:jc w:val="both"/>
        <w:rPr>
          <w:rFonts w:ascii="Times New Roman" w:hAnsi="Times New Roman" w:cs="Times New Roman"/>
          <w:b/>
          <w:sz w:val="20"/>
          <w:szCs w:val="20"/>
        </w:rPr>
      </w:pPr>
      <w:r w:rsidRPr="00BE082C">
        <w:rPr>
          <w:rFonts w:ascii="Times New Roman" w:hAnsi="Times New Roman" w:cs="Times New Roman"/>
          <w:b/>
          <w:sz w:val="20"/>
          <w:szCs w:val="20"/>
        </w:rPr>
        <w:t xml:space="preserve">1. </w:t>
      </w:r>
      <w:r w:rsidR="009A0175">
        <w:rPr>
          <w:rFonts w:ascii="Times New Roman" w:hAnsi="Times New Roman" w:cs="Times New Roman"/>
          <w:b/>
          <w:sz w:val="20"/>
          <w:szCs w:val="20"/>
        </w:rPr>
        <w:t>Señale</w:t>
      </w:r>
      <w:r w:rsidRPr="00BE082C">
        <w:rPr>
          <w:rFonts w:ascii="Times New Roman" w:hAnsi="Times New Roman" w:cs="Times New Roman"/>
          <w:b/>
          <w:sz w:val="20"/>
          <w:szCs w:val="20"/>
        </w:rPr>
        <w:t xml:space="preserve"> en el siguiente plano las zonas en las que puede dividirse un establecimiento de catering.</w:t>
      </w:r>
    </w:p>
    <w:p w:rsidR="00BE082C" w:rsidRDefault="00BE082C" w:rsidP="00A7576B">
      <w:pPr>
        <w:spacing w:after="0" w:line="240" w:lineRule="auto"/>
        <w:rPr>
          <w:rFonts w:ascii="Times New Roman" w:hAnsi="Times New Roman" w:cs="Times New Roman"/>
          <w:sz w:val="20"/>
          <w:szCs w:val="20"/>
        </w:rPr>
      </w:pPr>
    </w:p>
    <w:p w:rsidR="00BE082C" w:rsidRDefault="00BE082C" w:rsidP="00BE082C">
      <w:pPr>
        <w:spacing w:after="0" w:line="240" w:lineRule="auto"/>
        <w:jc w:val="center"/>
        <w:rPr>
          <w:rFonts w:ascii="Times New Roman" w:hAnsi="Times New Roman" w:cs="Times New Roman"/>
          <w:sz w:val="20"/>
          <w:szCs w:val="20"/>
        </w:rPr>
      </w:pPr>
      <w:r w:rsidRPr="00C14405">
        <w:rPr>
          <w:rFonts w:ascii="Times New Roman" w:hAnsi="Times New Roman" w:cs="Times New Roman"/>
          <w:noProof/>
          <w:sz w:val="20"/>
          <w:szCs w:val="20"/>
          <w:lang w:eastAsia="es-ES"/>
        </w:rPr>
        <w:drawing>
          <wp:inline distT="0" distB="0" distL="0" distR="0" wp14:anchorId="2E83342D" wp14:editId="7A757703">
            <wp:extent cx="3674324" cy="1447460"/>
            <wp:effectExtent l="0" t="0" r="254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OperacionesBasicasCatering\MF1090_1\MatBase\UD1\0101.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674324" cy="1447460"/>
                    </a:xfrm>
                    <a:prstGeom prst="rect">
                      <a:avLst/>
                    </a:prstGeom>
                    <a:noFill/>
                    <a:ln>
                      <a:noFill/>
                    </a:ln>
                  </pic:spPr>
                </pic:pic>
              </a:graphicData>
            </a:graphic>
          </wp:inline>
        </w:drawing>
      </w:r>
    </w:p>
    <w:p w:rsidR="0009203C" w:rsidRDefault="0009203C" w:rsidP="0009203C">
      <w:pPr>
        <w:spacing w:after="0" w:line="240" w:lineRule="auto"/>
        <w:rPr>
          <w:rFonts w:ascii="Times New Roman" w:hAnsi="Times New Roman" w:cs="Times New Roman"/>
          <w:sz w:val="20"/>
          <w:szCs w:val="20"/>
        </w:rPr>
      </w:pPr>
    </w:p>
    <w:p w:rsidR="00CC2D4A" w:rsidRDefault="00BE082C" w:rsidP="00BE082C">
      <w:pPr>
        <w:spacing w:after="0" w:line="240" w:lineRule="auto"/>
        <w:rPr>
          <w:rFonts w:ascii="Times New Roman" w:hAnsi="Times New Roman" w:cs="Times New Roman"/>
          <w:b/>
          <w:sz w:val="20"/>
          <w:szCs w:val="20"/>
        </w:rPr>
      </w:pPr>
      <w:r w:rsidRPr="0009203C">
        <w:rPr>
          <w:rFonts w:ascii="Times New Roman" w:hAnsi="Times New Roman" w:cs="Times New Roman"/>
          <w:b/>
          <w:sz w:val="20"/>
          <w:szCs w:val="20"/>
        </w:rPr>
        <w:t xml:space="preserve">2. </w:t>
      </w:r>
      <w:r w:rsidR="00CC2D4A">
        <w:rPr>
          <w:rFonts w:ascii="Times New Roman" w:hAnsi="Times New Roman" w:cs="Times New Roman"/>
          <w:b/>
          <w:sz w:val="20"/>
          <w:szCs w:val="20"/>
        </w:rPr>
        <w:t>Indique qué es un tren de lavado.</w:t>
      </w:r>
    </w:p>
    <w:p w:rsidR="00CC2D4A" w:rsidRDefault="00CC2D4A" w:rsidP="00BE082C">
      <w:pPr>
        <w:spacing w:after="0" w:line="240" w:lineRule="auto"/>
        <w:rPr>
          <w:rFonts w:ascii="Times New Roman" w:hAnsi="Times New Roman" w:cs="Times New Roman"/>
          <w:b/>
          <w:sz w:val="20"/>
          <w:szCs w:val="20"/>
        </w:rPr>
      </w:pPr>
    </w:p>
    <w:p w:rsidR="00CC2D4A" w:rsidRPr="00A425CD" w:rsidRDefault="00CC2D4A" w:rsidP="00CC2D4A">
      <w:pPr>
        <w:spacing w:after="0" w:line="240" w:lineRule="auto"/>
        <w:jc w:val="both"/>
        <w:rPr>
          <w:rFonts w:ascii="Times New Roman" w:hAnsi="Times New Roman" w:cs="Times New Roman"/>
          <w:color w:val="000000" w:themeColor="text1"/>
          <w:sz w:val="20"/>
          <w:szCs w:val="20"/>
        </w:rPr>
      </w:pPr>
      <w:r w:rsidRPr="00A425CD">
        <w:rPr>
          <w:rFonts w:ascii="Times New Roman" w:hAnsi="Times New Roman" w:cs="Times New Roman"/>
          <w:color w:val="000000" w:themeColor="text1"/>
          <w:sz w:val="20"/>
          <w:szCs w:val="20"/>
        </w:rPr>
        <w:t xml:space="preserve">El </w:t>
      </w:r>
      <w:r w:rsidRPr="00CC2D4A">
        <w:rPr>
          <w:rFonts w:ascii="Times New Roman" w:hAnsi="Times New Roman" w:cs="Times New Roman"/>
          <w:color w:val="000000" w:themeColor="text1"/>
          <w:sz w:val="20"/>
          <w:szCs w:val="20"/>
        </w:rPr>
        <w:t>tren de lavado,</w:t>
      </w:r>
      <w:r w:rsidRPr="00A425CD">
        <w:rPr>
          <w:rFonts w:ascii="Times New Roman" w:hAnsi="Times New Roman" w:cs="Times New Roman"/>
          <w:b/>
          <w:color w:val="000000" w:themeColor="text1"/>
          <w:sz w:val="20"/>
          <w:szCs w:val="20"/>
        </w:rPr>
        <w:t xml:space="preserve"> </w:t>
      </w:r>
      <w:r w:rsidRPr="00A425CD">
        <w:rPr>
          <w:rFonts w:ascii="Times New Roman" w:hAnsi="Times New Roman" w:cs="Times New Roman"/>
          <w:color w:val="000000" w:themeColor="text1"/>
          <w:sz w:val="20"/>
          <w:szCs w:val="20"/>
        </w:rPr>
        <w:t>también llamado túnel de lavado,</w:t>
      </w:r>
      <w:r w:rsidRPr="00A425CD">
        <w:rPr>
          <w:rFonts w:ascii="Times New Roman" w:hAnsi="Times New Roman" w:cs="Times New Roman"/>
          <w:b/>
          <w:color w:val="000000" w:themeColor="text1"/>
          <w:sz w:val="20"/>
          <w:szCs w:val="20"/>
        </w:rPr>
        <w:t xml:space="preserve"> </w:t>
      </w:r>
      <w:r w:rsidRPr="00A425CD">
        <w:rPr>
          <w:rFonts w:ascii="Times New Roman" w:hAnsi="Times New Roman" w:cs="Times New Roman"/>
          <w:color w:val="000000" w:themeColor="text1"/>
          <w:sz w:val="20"/>
          <w:szCs w:val="20"/>
        </w:rPr>
        <w:t>es una</w:t>
      </w:r>
      <w:r w:rsidRPr="00A425CD">
        <w:rPr>
          <w:rFonts w:ascii="Times New Roman" w:hAnsi="Times New Roman" w:cs="Times New Roman"/>
          <w:b/>
          <w:color w:val="000000" w:themeColor="text1"/>
          <w:sz w:val="20"/>
          <w:szCs w:val="20"/>
        </w:rPr>
        <w:t xml:space="preserve"> </w:t>
      </w:r>
      <w:r w:rsidRPr="00A425CD">
        <w:rPr>
          <w:rFonts w:ascii="Times New Roman" w:hAnsi="Times New Roman" w:cs="Times New Roman"/>
          <w:color w:val="000000" w:themeColor="text1"/>
          <w:sz w:val="20"/>
          <w:szCs w:val="20"/>
        </w:rPr>
        <w:t>máquina</w:t>
      </w:r>
      <w:r w:rsidRPr="00A425CD">
        <w:rPr>
          <w:rFonts w:ascii="Times New Roman" w:hAnsi="Times New Roman" w:cs="Times New Roman"/>
          <w:b/>
          <w:color w:val="000000" w:themeColor="text1"/>
          <w:sz w:val="20"/>
          <w:szCs w:val="20"/>
        </w:rPr>
        <w:t xml:space="preserve"> </w:t>
      </w:r>
      <w:r w:rsidRPr="00A425CD">
        <w:rPr>
          <w:rFonts w:ascii="Times New Roman" w:hAnsi="Times New Roman" w:cs="Times New Roman"/>
          <w:color w:val="000000" w:themeColor="text1"/>
          <w:sz w:val="20"/>
          <w:szCs w:val="20"/>
        </w:rPr>
        <w:t xml:space="preserve">de limpieza en catering y otros servicios de restauración que se usa para el lavado de menaje y útiles como contenedores de cristalería y vajilla, así como para los objetos de mayordomía de acero inoxidable, loza, cristal, vidrio o </w:t>
      </w:r>
      <w:proofErr w:type="spellStart"/>
      <w:r w:rsidRPr="00A425CD">
        <w:rPr>
          <w:rFonts w:ascii="Times New Roman" w:hAnsi="Times New Roman" w:cs="Times New Roman"/>
          <w:color w:val="000000" w:themeColor="text1"/>
          <w:sz w:val="20"/>
          <w:szCs w:val="20"/>
        </w:rPr>
        <w:t>melamina</w:t>
      </w:r>
      <w:proofErr w:type="spellEnd"/>
      <w:r w:rsidRPr="00A425CD">
        <w:rPr>
          <w:rFonts w:ascii="Times New Roman" w:hAnsi="Times New Roman" w:cs="Times New Roman"/>
          <w:color w:val="000000" w:themeColor="text1"/>
          <w:sz w:val="20"/>
          <w:szCs w:val="20"/>
        </w:rPr>
        <w:t>.</w:t>
      </w:r>
    </w:p>
    <w:p w:rsidR="00836662" w:rsidRDefault="00836662" w:rsidP="00836662">
      <w:pPr>
        <w:spacing w:after="0" w:line="240" w:lineRule="auto"/>
        <w:rPr>
          <w:rFonts w:ascii="Times New Roman" w:hAnsi="Times New Roman" w:cs="Times New Roman"/>
          <w:sz w:val="20"/>
          <w:szCs w:val="20"/>
        </w:rPr>
      </w:pPr>
    </w:p>
    <w:p w:rsidR="00836662" w:rsidRPr="00F62B78" w:rsidRDefault="00836662" w:rsidP="00836662">
      <w:pPr>
        <w:spacing w:after="0" w:line="240" w:lineRule="auto"/>
        <w:rPr>
          <w:rFonts w:ascii="Times New Roman" w:hAnsi="Times New Roman" w:cs="Times New Roman"/>
          <w:b/>
          <w:sz w:val="20"/>
          <w:szCs w:val="20"/>
        </w:rPr>
      </w:pPr>
      <w:r w:rsidRPr="00F62B78">
        <w:rPr>
          <w:rFonts w:ascii="Times New Roman" w:hAnsi="Times New Roman" w:cs="Times New Roman"/>
          <w:b/>
          <w:sz w:val="20"/>
          <w:szCs w:val="20"/>
        </w:rPr>
        <w:t>3. ¿Cuáles son las fases de</w:t>
      </w:r>
      <w:r>
        <w:rPr>
          <w:rFonts w:ascii="Times New Roman" w:hAnsi="Times New Roman" w:cs="Times New Roman"/>
          <w:b/>
          <w:sz w:val="20"/>
          <w:szCs w:val="20"/>
        </w:rPr>
        <w:t>l lavado de material procedente de</w:t>
      </w:r>
      <w:r w:rsidRPr="00F62B78">
        <w:rPr>
          <w:rFonts w:ascii="Times New Roman" w:hAnsi="Times New Roman" w:cs="Times New Roman"/>
          <w:b/>
          <w:sz w:val="20"/>
          <w:szCs w:val="20"/>
        </w:rPr>
        <w:t xml:space="preserve"> todo servicio de catering?</w:t>
      </w:r>
    </w:p>
    <w:p w:rsidR="00836662" w:rsidRDefault="00836662" w:rsidP="00836662">
      <w:pPr>
        <w:spacing w:after="0" w:line="240" w:lineRule="auto"/>
        <w:rPr>
          <w:rFonts w:ascii="Times New Roman" w:hAnsi="Times New Roman" w:cs="Times New Roman"/>
          <w:sz w:val="20"/>
          <w:szCs w:val="20"/>
        </w:rPr>
      </w:pP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Las fases de todo servicio de catering son la retirada y clasificación de residuos, el clasificado del material, el lavado del mismo, el control final de lavado y la disposición para el almacenamiento.</w:t>
      </w:r>
    </w:p>
    <w:p w:rsidR="00836662" w:rsidRDefault="00836662" w:rsidP="00836662">
      <w:pPr>
        <w:spacing w:after="0" w:line="240" w:lineRule="auto"/>
        <w:rPr>
          <w:rFonts w:ascii="Times New Roman" w:hAnsi="Times New Roman" w:cs="Times New Roman"/>
          <w:sz w:val="20"/>
          <w:szCs w:val="20"/>
        </w:rPr>
      </w:pPr>
    </w:p>
    <w:p w:rsidR="00836662" w:rsidRPr="00BE0578" w:rsidRDefault="00836662" w:rsidP="00836662">
      <w:pPr>
        <w:spacing w:after="0" w:line="240" w:lineRule="auto"/>
        <w:rPr>
          <w:rFonts w:ascii="Times New Roman" w:hAnsi="Times New Roman" w:cs="Times New Roman"/>
          <w:b/>
          <w:sz w:val="20"/>
          <w:szCs w:val="20"/>
        </w:rPr>
      </w:pPr>
      <w:r>
        <w:rPr>
          <w:rFonts w:ascii="Times New Roman" w:hAnsi="Times New Roman" w:cs="Times New Roman"/>
          <w:b/>
          <w:sz w:val="20"/>
          <w:szCs w:val="20"/>
        </w:rPr>
        <w:t>4</w:t>
      </w:r>
      <w:r w:rsidRPr="00BE0578">
        <w:rPr>
          <w:rFonts w:ascii="Times New Roman" w:hAnsi="Times New Roman" w:cs="Times New Roman"/>
          <w:b/>
          <w:sz w:val="20"/>
          <w:szCs w:val="20"/>
        </w:rPr>
        <w:t>. Los elementos de riesgo en las instalaciones de catering son…</w:t>
      </w:r>
    </w:p>
    <w:p w:rsidR="00836662" w:rsidRDefault="00836662" w:rsidP="00836662">
      <w:pPr>
        <w:spacing w:after="0" w:line="240" w:lineRule="auto"/>
        <w:rPr>
          <w:rFonts w:ascii="Times New Roman" w:hAnsi="Times New Roman" w:cs="Times New Roman"/>
          <w:sz w:val="20"/>
          <w:szCs w:val="20"/>
        </w:rPr>
      </w:pP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a. Suelos, pasillos, escaleras, iluminación y zona de acceso.</w:t>
      </w: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b. Contenedores, suelos, pasillos, escaleras y zona de acceso.</w:t>
      </w: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c. Suelos, pasillos y escaleras.</w:t>
      </w: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d. Ninguna de las opciones anteriores es correcta.</w:t>
      </w:r>
    </w:p>
    <w:p w:rsidR="00836662" w:rsidRDefault="00836662" w:rsidP="00836662">
      <w:pPr>
        <w:spacing w:after="0" w:line="240" w:lineRule="auto"/>
        <w:rPr>
          <w:rFonts w:ascii="Times New Roman" w:hAnsi="Times New Roman" w:cs="Times New Roman"/>
          <w:sz w:val="20"/>
          <w:szCs w:val="20"/>
        </w:rPr>
      </w:pPr>
    </w:p>
    <w:p w:rsidR="00836662" w:rsidRDefault="00836662" w:rsidP="00836662">
      <w:pPr>
        <w:spacing w:after="0" w:line="240" w:lineRule="auto"/>
        <w:rPr>
          <w:rFonts w:ascii="Times New Roman" w:hAnsi="Times New Roman" w:cs="Times New Roman"/>
          <w:sz w:val="20"/>
          <w:szCs w:val="20"/>
        </w:rPr>
      </w:pPr>
      <w:r>
        <w:rPr>
          <w:rFonts w:ascii="Times New Roman" w:hAnsi="Times New Roman" w:cs="Times New Roman"/>
          <w:sz w:val="20"/>
          <w:szCs w:val="20"/>
        </w:rPr>
        <w:t>Solución: a.</w:t>
      </w:r>
    </w:p>
    <w:p w:rsidR="00836662" w:rsidRDefault="00836662" w:rsidP="00836662">
      <w:pPr>
        <w:spacing w:after="0" w:line="240" w:lineRule="auto"/>
        <w:rPr>
          <w:rFonts w:ascii="Times New Roman" w:hAnsi="Times New Roman" w:cs="Times New Roman"/>
          <w:sz w:val="20"/>
          <w:szCs w:val="20"/>
        </w:rPr>
      </w:pPr>
    </w:p>
    <w:p w:rsidR="00836662" w:rsidRPr="004A1397" w:rsidRDefault="00836662" w:rsidP="0083666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5</w:t>
      </w:r>
      <w:r w:rsidRPr="004A1397">
        <w:rPr>
          <w:rFonts w:ascii="Times New Roman" w:hAnsi="Times New Roman" w:cs="Times New Roman"/>
          <w:b/>
          <w:sz w:val="20"/>
          <w:szCs w:val="20"/>
        </w:rPr>
        <w:t>. ¿Qué factores determinan los residuos generados en un servicio de catering?</w:t>
      </w:r>
    </w:p>
    <w:p w:rsidR="00836662" w:rsidRDefault="00836662" w:rsidP="00836662">
      <w:pPr>
        <w:spacing w:after="0" w:line="240" w:lineRule="auto"/>
        <w:jc w:val="both"/>
        <w:rPr>
          <w:rFonts w:ascii="Times New Roman" w:hAnsi="Times New Roman" w:cs="Times New Roman"/>
          <w:sz w:val="20"/>
          <w:szCs w:val="20"/>
        </w:rPr>
      </w:pPr>
    </w:p>
    <w:p w:rsidR="00836662" w:rsidRDefault="00836662" w:rsidP="0083666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Los factores que determinan los residuos generados en un servicio de catering son el tipo de servicio, el material empleado, el número de comensales, las instalaciones, la situación geográfica, la estación del año y las condiciones climáticas y la normativa vigente.</w:t>
      </w:r>
    </w:p>
    <w:p w:rsidR="00836662" w:rsidRDefault="00836662" w:rsidP="00836662">
      <w:pPr>
        <w:spacing w:after="0" w:line="240" w:lineRule="auto"/>
        <w:jc w:val="both"/>
        <w:rPr>
          <w:rFonts w:ascii="Times New Roman" w:hAnsi="Times New Roman" w:cs="Times New Roman"/>
          <w:sz w:val="20"/>
          <w:szCs w:val="20"/>
        </w:rPr>
      </w:pPr>
    </w:p>
    <w:p w:rsidR="00F62B78" w:rsidRDefault="00836662" w:rsidP="00BE082C">
      <w:pPr>
        <w:spacing w:after="0" w:line="240" w:lineRule="auto"/>
        <w:rPr>
          <w:rFonts w:ascii="Times New Roman" w:hAnsi="Times New Roman" w:cs="Times New Roman"/>
          <w:b/>
          <w:sz w:val="20"/>
          <w:szCs w:val="20"/>
        </w:rPr>
      </w:pPr>
      <w:r>
        <w:rPr>
          <w:rFonts w:ascii="Times New Roman" w:hAnsi="Times New Roman" w:cs="Times New Roman"/>
          <w:b/>
          <w:sz w:val="20"/>
          <w:szCs w:val="20"/>
        </w:rPr>
        <w:t>6</w:t>
      </w:r>
      <w:r w:rsidR="00955C5A" w:rsidRPr="00955C5A">
        <w:rPr>
          <w:rFonts w:ascii="Times New Roman" w:hAnsi="Times New Roman" w:cs="Times New Roman"/>
          <w:b/>
          <w:sz w:val="20"/>
          <w:szCs w:val="20"/>
        </w:rPr>
        <w:t>. Relacione los tipos de productos de limpieza con sus características.</w:t>
      </w:r>
    </w:p>
    <w:p w:rsidR="00955C5A" w:rsidRPr="00955C5A" w:rsidRDefault="00955C5A" w:rsidP="00BE082C">
      <w:pPr>
        <w:spacing w:after="0" w:line="240" w:lineRule="auto"/>
        <w:rPr>
          <w:rFonts w:ascii="Times New Roman" w:hAnsi="Times New Roman" w:cs="Times New Roman"/>
          <w:sz w:val="20"/>
          <w:szCs w:val="20"/>
        </w:rPr>
      </w:pPr>
    </w:p>
    <w:p w:rsidR="00955C5A" w:rsidRDefault="00955C5A" w:rsidP="00BE082C">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s-ES"/>
        </w:rPr>
        <mc:AlternateContent>
          <mc:Choice Requires="wpc">
            <w:drawing>
              <wp:inline distT="0" distB="0" distL="0" distR="0">
                <wp:extent cx="5400040" cy="2438401"/>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Cuadro de texto 3"/>
                        <wps:cNvSpPr txBox="1"/>
                        <wps:spPr>
                          <a:xfrm>
                            <a:off x="228600" y="355599"/>
                            <a:ext cx="1009650" cy="3919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Pr="00955C5A" w:rsidRDefault="00955C5A">
                              <w:pPr>
                                <w:rPr>
                                  <w:rFonts w:ascii="Times New Roman" w:hAnsi="Times New Roman" w:cs="Times New Roman"/>
                                  <w:sz w:val="20"/>
                                  <w:szCs w:val="20"/>
                                </w:rPr>
                              </w:pPr>
                              <w:r w:rsidRPr="00955C5A">
                                <w:rPr>
                                  <w:rFonts w:ascii="Times New Roman" w:hAnsi="Times New Roman" w:cs="Times New Roman"/>
                                  <w:sz w:val="20"/>
                                  <w:szCs w:val="20"/>
                                </w:rPr>
                                <w:t>Detergentes y jabones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Cuadro de texto 5"/>
                        <wps:cNvSpPr txBox="1"/>
                        <wps:spPr>
                          <a:xfrm>
                            <a:off x="228600" y="844550"/>
                            <a:ext cx="1009650" cy="222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Abrillantador</w:t>
                              </w:r>
                              <w:r w:rsidR="00FE6789">
                                <w:rPr>
                                  <w:rFonts w:ascii="Times New Roman" w:hAnsi="Times New Roman" w:cs="Times New Roman"/>
                                  <w:sz w:val="20"/>
                                  <w:szCs w:val="20"/>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Cuadro de texto 6"/>
                        <wps:cNvSpPr txBox="1"/>
                        <wps:spPr>
                          <a:xfrm>
                            <a:off x="222250" y="1174750"/>
                            <a:ext cx="100965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Desengrasante</w:t>
                              </w:r>
                              <w:r w:rsidR="00FE6789">
                                <w:rPr>
                                  <w:rFonts w:ascii="Times New Roman" w:hAnsi="Times New Roman" w:cs="Times New Roman"/>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Cuadro de texto 7"/>
                        <wps:cNvSpPr txBox="1"/>
                        <wps:spPr>
                          <a:xfrm>
                            <a:off x="215900" y="1511300"/>
                            <a:ext cx="100965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Desinfectantes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Cuadro de texto 8"/>
                        <wps:cNvSpPr txBox="1"/>
                        <wps:spPr>
                          <a:xfrm>
                            <a:off x="209550" y="1847850"/>
                            <a:ext cx="10096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 xml:space="preserve">Limpiadores </w:t>
                              </w:r>
                              <w:proofErr w:type="spellStart"/>
                              <w:r>
                                <w:rPr>
                                  <w:rFonts w:ascii="Times New Roman" w:hAnsi="Times New Roman" w:cs="Times New Roman"/>
                                  <w:sz w:val="20"/>
                                  <w:szCs w:val="20"/>
                                </w:rPr>
                                <w:t>higienizantes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Cuadro de texto 4"/>
                        <wps:cNvSpPr txBox="1"/>
                        <wps:spPr>
                          <a:xfrm>
                            <a:off x="2457450" y="25400"/>
                            <a:ext cx="21399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Default="00955C5A">
                              <w:r w:rsidRPr="00955C5A">
                                <w:rPr>
                                  <w:rFonts w:ascii="Times New Roman" w:eastAsia="Times New Roman" w:hAnsi="Times New Roman" w:cs="Times New Roman"/>
                                  <w:sz w:val="20"/>
                                  <w:szCs w:val="20"/>
                                  <w:lang w:eastAsia="es-ES"/>
                                </w:rPr>
                                <w:t>Contienen cloro, uno de los desinfectantes más universales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Conector recto de flecha 9"/>
                        <wps:cNvCnPr>
                          <a:stCxn id="8" idx="3"/>
                          <a:endCxn id="4" idx="1"/>
                        </wps:cNvCnPr>
                        <wps:spPr>
                          <a:xfrm flipV="1">
                            <a:off x="1219200" y="225425"/>
                            <a:ext cx="1238250" cy="183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Cuadro de texto 10"/>
                        <wps:cNvSpPr txBox="1"/>
                        <wps:spPr>
                          <a:xfrm>
                            <a:off x="2463800" y="533400"/>
                            <a:ext cx="2139950" cy="393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5C5A" w:rsidRDefault="00FE6789">
                              <w:r>
                                <w:rPr>
                                  <w:rFonts w:ascii="Times New Roman" w:eastAsia="Times New Roman" w:hAnsi="Times New Roman" w:cs="Times New Roman"/>
                                  <w:sz w:val="20"/>
                                  <w:szCs w:val="20"/>
                                  <w:lang w:eastAsia="es-ES"/>
                                </w:rPr>
                                <w:t>Tienen</w:t>
                              </w:r>
                              <w:r w:rsidR="00955C5A" w:rsidRPr="00955C5A">
                                <w:rPr>
                                  <w:rFonts w:ascii="Times New Roman" w:eastAsia="Times New Roman" w:hAnsi="Times New Roman" w:cs="Times New Roman"/>
                                  <w:sz w:val="20"/>
                                  <w:szCs w:val="20"/>
                                  <w:lang w:eastAsia="es-ES"/>
                                </w:rPr>
                                <w:t xml:space="preserve"> alto poder de disolución de grasas y aceites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Conector recto de flecha 11"/>
                        <wps:cNvCnPr>
                          <a:stCxn id="6" idx="3"/>
                          <a:endCxn id="10" idx="1"/>
                        </wps:cNvCnPr>
                        <wps:spPr>
                          <a:xfrm flipV="1">
                            <a:off x="1231900" y="730250"/>
                            <a:ext cx="123190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Cuadro de texto 12"/>
                        <wps:cNvSpPr txBox="1"/>
                        <wps:spPr>
                          <a:xfrm>
                            <a:off x="2470150" y="1035050"/>
                            <a:ext cx="21463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81B" w:rsidRDefault="0040181B">
                              <w:r w:rsidRPr="0040181B">
                                <w:rPr>
                                  <w:rFonts w:ascii="Times New Roman" w:eastAsia="Times New Roman" w:hAnsi="Times New Roman" w:cs="Times New Roman"/>
                                  <w:sz w:val="20"/>
                                  <w:szCs w:val="20"/>
                                  <w:lang w:eastAsia="es-ES"/>
                                </w:rPr>
                                <w:t>Eliminan la suciedad formando una suspensión que se aclara con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Conector recto de flecha 13"/>
                        <wps:cNvCnPr>
                          <a:endCxn id="12" idx="1"/>
                        </wps:cNvCnPr>
                        <wps:spPr>
                          <a:xfrm>
                            <a:off x="1244600" y="539750"/>
                            <a:ext cx="122555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Cuadro de texto 15"/>
                        <wps:cNvSpPr txBox="1"/>
                        <wps:spPr>
                          <a:xfrm>
                            <a:off x="2470150" y="1517650"/>
                            <a:ext cx="21463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81B" w:rsidRDefault="0040181B">
                              <w:r w:rsidRPr="0040181B">
                                <w:rPr>
                                  <w:rFonts w:ascii="Times New Roman" w:eastAsia="Times New Roman" w:hAnsi="Times New Roman" w:cs="Times New Roman"/>
                                  <w:sz w:val="20"/>
                                  <w:szCs w:val="20"/>
                                  <w:lang w:eastAsia="es-ES"/>
                                </w:rPr>
                                <w:t>Proporciona</w:t>
                              </w:r>
                              <w:r w:rsidR="00FE6789">
                                <w:rPr>
                                  <w:rFonts w:ascii="Times New Roman" w:eastAsia="Times New Roman" w:hAnsi="Times New Roman" w:cs="Times New Roman"/>
                                  <w:sz w:val="20"/>
                                  <w:szCs w:val="20"/>
                                  <w:lang w:eastAsia="es-ES"/>
                                </w:rPr>
                                <w:t>n</w:t>
                              </w:r>
                              <w:r w:rsidRPr="0040181B">
                                <w:rPr>
                                  <w:rFonts w:ascii="Times New Roman" w:eastAsia="Times New Roman" w:hAnsi="Times New Roman" w:cs="Times New Roman"/>
                                  <w:sz w:val="20"/>
                                  <w:szCs w:val="20"/>
                                  <w:lang w:eastAsia="es-ES"/>
                                </w:rPr>
                                <w:t xml:space="preserve"> un acabado que refleja la luz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Conector recto de flecha 14"/>
                        <wps:cNvCnPr>
                          <a:endCxn id="15" idx="1"/>
                        </wps:cNvCnPr>
                        <wps:spPr>
                          <a:xfrm>
                            <a:off x="1244600" y="952500"/>
                            <a:ext cx="1225550" cy="765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Cuadro de texto 17"/>
                        <wps:cNvSpPr txBox="1"/>
                        <wps:spPr>
                          <a:xfrm>
                            <a:off x="2470150" y="1987550"/>
                            <a:ext cx="21463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81B" w:rsidRDefault="0040181B">
                              <w:r w:rsidRPr="0040181B">
                                <w:rPr>
                                  <w:rFonts w:ascii="Times New Roman" w:eastAsia="Times New Roman" w:hAnsi="Times New Roman" w:cs="Times New Roman"/>
                                  <w:sz w:val="20"/>
                                  <w:szCs w:val="20"/>
                                  <w:lang w:eastAsia="es-ES"/>
                                </w:rPr>
                                <w:t>Eliminan los gérmenes a niveles mínimos inofensivos para la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Conector recto de flecha 16"/>
                        <wps:cNvCnPr>
                          <a:stCxn id="7" idx="3"/>
                          <a:endCxn id="17" idx="1"/>
                        </wps:cNvCnPr>
                        <wps:spPr>
                          <a:xfrm>
                            <a:off x="1225550" y="1638300"/>
                            <a:ext cx="1244600" cy="549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425.2pt;height:192pt;mso-position-horizontal-relative:char;mso-position-vertical-relative:line" coordsize="54000,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4384;visibility:visible;mso-wrap-style:square">
                  <v:fill o:detectmouseclick="t"/>
                  <v:path o:connecttype="none"/>
                </v:shape>
                <v:shapetype id="_x0000_t202" coordsize="21600,21600" o:spt="202" path="m,l,21600r21600,l21600,xe">
                  <v:stroke joinstyle="miter"/>
                  <v:path gradientshapeok="t" o:connecttype="rect"/>
                </v:shapetype>
                <v:shape id="Cuadro de texto 3" o:spid="_x0000_s1028" type="#_x0000_t202" style="position:absolute;left:2286;top:3555;width:10096;height:3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955C5A" w:rsidRPr="00955C5A" w:rsidRDefault="00955C5A">
                        <w:pPr>
                          <w:rPr>
                            <w:rFonts w:ascii="Times New Roman" w:hAnsi="Times New Roman" w:cs="Times New Roman"/>
                            <w:sz w:val="20"/>
                            <w:szCs w:val="20"/>
                          </w:rPr>
                        </w:pPr>
                        <w:r w:rsidRPr="00955C5A">
                          <w:rPr>
                            <w:rFonts w:ascii="Times New Roman" w:hAnsi="Times New Roman" w:cs="Times New Roman"/>
                            <w:sz w:val="20"/>
                            <w:szCs w:val="20"/>
                          </w:rPr>
                          <w:t>Detergentes y jabones</w:t>
                        </w:r>
                      </w:p>
                    </w:txbxContent>
                  </v:textbox>
                </v:shape>
                <v:shape id="Cuadro de texto 5" o:spid="_x0000_s1029" type="#_x0000_t202" style="position:absolute;left:2286;top:8445;width:10096;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Abrillantador</w:t>
                        </w:r>
                        <w:r w:rsidR="00FE6789">
                          <w:rPr>
                            <w:rFonts w:ascii="Times New Roman" w:hAnsi="Times New Roman" w:cs="Times New Roman"/>
                            <w:sz w:val="20"/>
                            <w:szCs w:val="20"/>
                          </w:rPr>
                          <w:t>es</w:t>
                        </w:r>
                      </w:p>
                    </w:txbxContent>
                  </v:textbox>
                </v:shape>
                <v:shape id="Cuadro de texto 6" o:spid="_x0000_s1030" type="#_x0000_t202" style="position:absolute;left:2222;top:11747;width:10097;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Desengrasante</w:t>
                        </w:r>
                        <w:r w:rsidR="00FE6789">
                          <w:rPr>
                            <w:rFonts w:ascii="Times New Roman" w:hAnsi="Times New Roman" w:cs="Times New Roman"/>
                            <w:sz w:val="20"/>
                            <w:szCs w:val="20"/>
                          </w:rPr>
                          <w:t>s</w:t>
                        </w:r>
                      </w:p>
                    </w:txbxContent>
                  </v:textbox>
                </v:shape>
                <v:shape id="Cuadro de texto 7" o:spid="_x0000_s1031" type="#_x0000_t202" style="position:absolute;left:2159;top:15113;width:10096;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Desinfectantes</w:t>
                        </w:r>
                      </w:p>
                    </w:txbxContent>
                  </v:textbox>
                </v:shape>
                <v:shape id="Cuadro de texto 8" o:spid="_x0000_s1032" type="#_x0000_t202" style="position:absolute;left:2095;top:18478;width:10097;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955C5A" w:rsidRPr="00955C5A" w:rsidRDefault="00955C5A">
                        <w:pPr>
                          <w:rPr>
                            <w:rFonts w:ascii="Times New Roman" w:hAnsi="Times New Roman" w:cs="Times New Roman"/>
                            <w:sz w:val="20"/>
                            <w:szCs w:val="20"/>
                          </w:rPr>
                        </w:pPr>
                        <w:r>
                          <w:rPr>
                            <w:rFonts w:ascii="Times New Roman" w:hAnsi="Times New Roman" w:cs="Times New Roman"/>
                            <w:sz w:val="20"/>
                            <w:szCs w:val="20"/>
                          </w:rPr>
                          <w:t xml:space="preserve">Limpiadores </w:t>
                        </w:r>
                        <w:proofErr w:type="spellStart"/>
                        <w:r>
                          <w:rPr>
                            <w:rFonts w:ascii="Times New Roman" w:hAnsi="Times New Roman" w:cs="Times New Roman"/>
                            <w:sz w:val="20"/>
                            <w:szCs w:val="20"/>
                          </w:rPr>
                          <w:t>higienizantes</w:t>
                        </w:r>
                        <w:proofErr w:type="spellEnd"/>
                      </w:p>
                    </w:txbxContent>
                  </v:textbox>
                </v:shape>
                <v:shape id="Cuadro de texto 4" o:spid="_x0000_s1033" type="#_x0000_t202" style="position:absolute;left:24574;top:254;width:21400;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955C5A" w:rsidRDefault="00955C5A">
                        <w:r w:rsidRPr="00955C5A">
                          <w:rPr>
                            <w:rFonts w:ascii="Times New Roman" w:eastAsia="Times New Roman" w:hAnsi="Times New Roman" w:cs="Times New Roman"/>
                            <w:sz w:val="20"/>
                            <w:szCs w:val="20"/>
                            <w:lang w:eastAsia="es-ES"/>
                          </w:rPr>
                          <w:t>Contienen cloro, uno de los desinfectantes más universales</w:t>
                        </w:r>
                      </w:p>
                    </w:txbxContent>
                  </v:textbox>
                </v:shape>
                <v:shapetype id="_x0000_t32" coordsize="21600,21600" o:spt="32" o:oned="t" path="m,l21600,21600e" filled="f">
                  <v:path arrowok="t" fillok="f" o:connecttype="none"/>
                  <o:lock v:ext="edit" shapetype="t"/>
                </v:shapetype>
                <v:shape id="Conector recto de flecha 9" o:spid="_x0000_s1034" type="#_x0000_t32" style="position:absolute;left:12192;top:2254;width:12382;height:18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v:shape id="Cuadro de texto 10" o:spid="_x0000_s1035" type="#_x0000_t202" style="position:absolute;left:24638;top:5334;width:2139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955C5A" w:rsidRDefault="00FE6789">
                        <w:r>
                          <w:rPr>
                            <w:rFonts w:ascii="Times New Roman" w:eastAsia="Times New Roman" w:hAnsi="Times New Roman" w:cs="Times New Roman"/>
                            <w:sz w:val="20"/>
                            <w:szCs w:val="20"/>
                            <w:lang w:eastAsia="es-ES"/>
                          </w:rPr>
                          <w:t>Tienen</w:t>
                        </w:r>
                        <w:r w:rsidR="00955C5A" w:rsidRPr="00955C5A">
                          <w:rPr>
                            <w:rFonts w:ascii="Times New Roman" w:eastAsia="Times New Roman" w:hAnsi="Times New Roman" w:cs="Times New Roman"/>
                            <w:sz w:val="20"/>
                            <w:szCs w:val="20"/>
                            <w:lang w:eastAsia="es-ES"/>
                          </w:rPr>
                          <w:t xml:space="preserve"> alto poder de disolución de grasas y aceites</w:t>
                        </w:r>
                      </w:p>
                    </w:txbxContent>
                  </v:textbox>
                </v:shape>
                <v:shape id="Conector recto de flecha 11" o:spid="_x0000_s1036" type="#_x0000_t32" style="position:absolute;left:12319;top:7302;width:12319;height:57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qj8EAAADbAAAADwAAAGRycy9kb3ducmV2LnhtbERPTWvCQBC9F/oflin0UnSjEZXoKqVF&#10;6tVURG9jdpqEZmdDZtX037uFQm/zeJ+zXPeuUVfqpPZsYDRMQBEX3tZcGth/bgZzUBKQLTaeycAP&#10;CaxXjw9LzKy/8Y6ueShVDGHJ0EAVQptpLUVFDmXoW+LIffnOYYiwK7Xt8BbDXaPHSTLVDmuODRW2&#10;9FZR8Z1fnIE0TGS8mxxnkp/K84t9T1M5fBjz/NS/LkAF6sO/+M+9tXH+CH5/iQfo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BmqPwQAAANsAAAAPAAAAAAAAAAAAAAAA&#10;AKECAABkcnMvZG93bnJldi54bWxQSwUGAAAAAAQABAD5AAAAjwMAAAAA&#10;" strokecolor="black [3200]" strokeweight=".5pt">
                  <v:stroke endarrow="block" joinstyle="miter"/>
                </v:shape>
                <v:shape id="Cuadro de texto 12" o:spid="_x0000_s1037" type="#_x0000_t202" style="position:absolute;left:24701;top:10350;width:2146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40181B" w:rsidRDefault="0040181B">
                        <w:r w:rsidRPr="0040181B">
                          <w:rPr>
                            <w:rFonts w:ascii="Times New Roman" w:eastAsia="Times New Roman" w:hAnsi="Times New Roman" w:cs="Times New Roman"/>
                            <w:sz w:val="20"/>
                            <w:szCs w:val="20"/>
                            <w:lang w:eastAsia="es-ES"/>
                          </w:rPr>
                          <w:t>Eliminan la suciedad formando una suspensión que se aclara con agua</w:t>
                        </w:r>
                      </w:p>
                    </w:txbxContent>
                  </v:textbox>
                </v:shape>
                <v:shape id="Conector recto de flecha 13" o:spid="_x0000_s1038" type="#_x0000_t32" style="position:absolute;left:12446;top:5397;width:12255;height:6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shape id="Cuadro de texto 15" o:spid="_x0000_s1039" type="#_x0000_t202" style="position:absolute;left:24701;top:15176;width:2146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40181B" w:rsidRDefault="0040181B">
                        <w:r w:rsidRPr="0040181B">
                          <w:rPr>
                            <w:rFonts w:ascii="Times New Roman" w:eastAsia="Times New Roman" w:hAnsi="Times New Roman" w:cs="Times New Roman"/>
                            <w:sz w:val="20"/>
                            <w:szCs w:val="20"/>
                            <w:lang w:eastAsia="es-ES"/>
                          </w:rPr>
                          <w:t>Proporciona</w:t>
                        </w:r>
                        <w:r w:rsidR="00FE6789">
                          <w:rPr>
                            <w:rFonts w:ascii="Times New Roman" w:eastAsia="Times New Roman" w:hAnsi="Times New Roman" w:cs="Times New Roman"/>
                            <w:sz w:val="20"/>
                            <w:szCs w:val="20"/>
                            <w:lang w:eastAsia="es-ES"/>
                          </w:rPr>
                          <w:t>n</w:t>
                        </w:r>
                        <w:r w:rsidRPr="0040181B">
                          <w:rPr>
                            <w:rFonts w:ascii="Times New Roman" w:eastAsia="Times New Roman" w:hAnsi="Times New Roman" w:cs="Times New Roman"/>
                            <w:sz w:val="20"/>
                            <w:szCs w:val="20"/>
                            <w:lang w:eastAsia="es-ES"/>
                          </w:rPr>
                          <w:t xml:space="preserve"> un acabado que refleja la luz</w:t>
                        </w:r>
                      </w:p>
                    </w:txbxContent>
                  </v:textbox>
                </v:shape>
                <v:shape id="Conector recto de flecha 14" o:spid="_x0000_s1040" type="#_x0000_t32" style="position:absolute;left:12446;top:9525;width:12255;height:7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PYcAAAADbAAAADwAAAGRycy9kb3ducmV2LnhtbERPS4vCMBC+L/gfwgje1lRR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Tj2HAAAAA2wAAAA8AAAAAAAAAAAAAAAAA&#10;oQIAAGRycy9kb3ducmV2LnhtbFBLBQYAAAAABAAEAPkAAACOAwAAAAA=&#10;" strokecolor="black [3200]" strokeweight=".5pt">
                  <v:stroke endarrow="block" joinstyle="miter"/>
                </v:shape>
                <v:shape id="Cuadro de texto 17" o:spid="_x0000_s1041" type="#_x0000_t202" style="position:absolute;left:24701;top:19875;width:2146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40181B" w:rsidRDefault="0040181B">
                        <w:r w:rsidRPr="0040181B">
                          <w:rPr>
                            <w:rFonts w:ascii="Times New Roman" w:eastAsia="Times New Roman" w:hAnsi="Times New Roman" w:cs="Times New Roman"/>
                            <w:sz w:val="20"/>
                            <w:szCs w:val="20"/>
                            <w:lang w:eastAsia="es-ES"/>
                          </w:rPr>
                          <w:t>Eliminan los gérmenes a niveles mínimos inofensivos para la salud</w:t>
                        </w:r>
                      </w:p>
                    </w:txbxContent>
                  </v:textbox>
                </v:shape>
                <v:shape id="Conector recto de flecha 16" o:spid="_x0000_s1042" type="#_x0000_t32" style="position:absolute;left:12255;top:16383;width:12446;height:5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w10:anchorlock/>
              </v:group>
            </w:pict>
          </mc:Fallback>
        </mc:AlternateContent>
      </w:r>
    </w:p>
    <w:p w:rsidR="00BE0578" w:rsidRDefault="00BE0578" w:rsidP="00BE082C">
      <w:pPr>
        <w:spacing w:after="0" w:line="240" w:lineRule="auto"/>
        <w:rPr>
          <w:rFonts w:ascii="Times New Roman" w:hAnsi="Times New Roman" w:cs="Times New Roman"/>
          <w:sz w:val="20"/>
          <w:szCs w:val="20"/>
        </w:rPr>
      </w:pPr>
    </w:p>
    <w:p w:rsidR="00836662" w:rsidRPr="004A1397" w:rsidRDefault="00836662" w:rsidP="0083666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7</w:t>
      </w:r>
      <w:r w:rsidRPr="004A1397">
        <w:rPr>
          <w:rFonts w:ascii="Times New Roman" w:hAnsi="Times New Roman" w:cs="Times New Roman"/>
          <w:b/>
          <w:sz w:val="20"/>
          <w:szCs w:val="20"/>
        </w:rPr>
        <w:t>. Complete el siguiente esquema que hace referencia a las características y tipos de plagas.</w:t>
      </w:r>
    </w:p>
    <w:p w:rsidR="00836662" w:rsidRDefault="00836662" w:rsidP="00836662">
      <w:pPr>
        <w:spacing w:after="0" w:line="240" w:lineRule="auto"/>
        <w:jc w:val="both"/>
        <w:rPr>
          <w:rFonts w:ascii="Times New Roman" w:hAnsi="Times New Roman" w:cs="Times New Roman"/>
          <w:sz w:val="20"/>
          <w:szCs w:val="20"/>
        </w:rPr>
      </w:pPr>
    </w:p>
    <w:p w:rsidR="00836662" w:rsidRDefault="00836662" w:rsidP="00836662">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es-ES"/>
        </w:rPr>
        <w:drawing>
          <wp:inline distT="0" distB="0" distL="0" distR="0" wp14:anchorId="03D9F563" wp14:editId="5BA78844">
            <wp:extent cx="4059936" cy="357661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OperacionesBasicasCatering\MF1090_1\Manual\Examen\0106xx.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086858" cy="3600327"/>
                    </a:xfrm>
                    <a:prstGeom prst="rect">
                      <a:avLst/>
                    </a:prstGeom>
                    <a:noFill/>
                    <a:ln>
                      <a:noFill/>
                    </a:ln>
                  </pic:spPr>
                </pic:pic>
              </a:graphicData>
            </a:graphic>
          </wp:inline>
        </w:drawing>
      </w:r>
    </w:p>
    <w:p w:rsidR="00836662" w:rsidRDefault="00836662" w:rsidP="00836662">
      <w:pPr>
        <w:spacing w:after="0" w:line="240" w:lineRule="auto"/>
        <w:jc w:val="center"/>
        <w:rPr>
          <w:rFonts w:ascii="Times New Roman" w:hAnsi="Times New Roman" w:cs="Times New Roman"/>
          <w:sz w:val="20"/>
          <w:szCs w:val="20"/>
        </w:rPr>
      </w:pPr>
    </w:p>
    <w:p w:rsidR="00BE0578" w:rsidRPr="004C217D" w:rsidRDefault="00836662" w:rsidP="004C217D">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8</w:t>
      </w:r>
      <w:bookmarkStart w:id="0" w:name="_GoBack"/>
      <w:bookmarkEnd w:id="0"/>
      <w:r w:rsidR="00BE0578" w:rsidRPr="004C217D">
        <w:rPr>
          <w:rFonts w:ascii="Times New Roman" w:hAnsi="Times New Roman" w:cs="Times New Roman"/>
          <w:b/>
          <w:sz w:val="20"/>
          <w:szCs w:val="20"/>
        </w:rPr>
        <w:t xml:space="preserve">. </w:t>
      </w:r>
      <w:r w:rsidR="009A0175" w:rsidRPr="004C217D">
        <w:rPr>
          <w:rFonts w:ascii="Times New Roman" w:hAnsi="Times New Roman" w:cs="Times New Roman"/>
          <w:b/>
          <w:sz w:val="20"/>
          <w:szCs w:val="20"/>
        </w:rPr>
        <w:t xml:space="preserve">Identifique qué señales </w:t>
      </w:r>
      <w:r w:rsidR="004C217D" w:rsidRPr="004C217D">
        <w:rPr>
          <w:rFonts w:ascii="Times New Roman" w:hAnsi="Times New Roman" w:cs="Times New Roman"/>
          <w:b/>
          <w:sz w:val="20"/>
          <w:szCs w:val="20"/>
        </w:rPr>
        <w:t xml:space="preserve">son las que se muestran a continuación de entre </w:t>
      </w:r>
      <w:r w:rsidR="004A1397">
        <w:rPr>
          <w:rFonts w:ascii="Times New Roman" w:hAnsi="Times New Roman" w:cs="Times New Roman"/>
          <w:b/>
          <w:sz w:val="20"/>
          <w:szCs w:val="20"/>
        </w:rPr>
        <w:t xml:space="preserve">todas </w:t>
      </w:r>
      <w:r w:rsidR="004C217D" w:rsidRPr="004C217D">
        <w:rPr>
          <w:rFonts w:ascii="Times New Roman" w:hAnsi="Times New Roman" w:cs="Times New Roman"/>
          <w:b/>
          <w:sz w:val="20"/>
          <w:szCs w:val="20"/>
        </w:rPr>
        <w:t>las que pueden estar en la zona de lavado de un establecimiento de catering.</w:t>
      </w:r>
    </w:p>
    <w:p w:rsidR="004C217D" w:rsidRDefault="004C217D" w:rsidP="004C217D">
      <w:pPr>
        <w:spacing w:after="0" w:line="240" w:lineRule="auto"/>
        <w:jc w:val="both"/>
        <w:rPr>
          <w:rFonts w:ascii="Times New Roman" w:hAnsi="Times New Roman" w:cs="Times New Roman"/>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4C217D" w:rsidTr="004C217D">
        <w:tc>
          <w:tcPr>
            <w:tcW w:w="2123" w:type="dxa"/>
          </w:tcPr>
          <w:p w:rsidR="004C217D" w:rsidRDefault="004C217D" w:rsidP="004C217D">
            <w:pPr>
              <w:jc w:val="center"/>
              <w:rPr>
                <w:rFonts w:ascii="Times New Roman" w:hAnsi="Times New Roman" w:cs="Times New Roman"/>
                <w:sz w:val="20"/>
                <w:szCs w:val="20"/>
              </w:rPr>
            </w:pPr>
            <w:r>
              <w:rPr>
                <w:noProof/>
                <w:lang w:eastAsia="es-ES"/>
              </w:rPr>
              <w:drawing>
                <wp:inline distT="0" distB="0" distL="0" distR="0" wp14:anchorId="056EEBF2" wp14:editId="0B5E4443">
                  <wp:extent cx="866775" cy="763006"/>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66775" cy="763006"/>
                          </a:xfrm>
                          <a:prstGeom prst="rect">
                            <a:avLst/>
                          </a:prstGeom>
                        </pic:spPr>
                      </pic:pic>
                    </a:graphicData>
                  </a:graphic>
                </wp:inline>
              </w:drawing>
            </w:r>
          </w:p>
        </w:tc>
        <w:tc>
          <w:tcPr>
            <w:tcW w:w="2123" w:type="dxa"/>
          </w:tcPr>
          <w:p w:rsidR="004C217D" w:rsidRDefault="004C217D" w:rsidP="004C217D">
            <w:pPr>
              <w:jc w:val="center"/>
              <w:rPr>
                <w:rFonts w:ascii="Times New Roman" w:hAnsi="Times New Roman" w:cs="Times New Roman"/>
                <w:sz w:val="20"/>
                <w:szCs w:val="20"/>
              </w:rPr>
            </w:pPr>
            <w:r>
              <w:rPr>
                <w:noProof/>
                <w:lang w:eastAsia="es-ES"/>
              </w:rPr>
              <w:drawing>
                <wp:inline distT="0" distB="0" distL="0" distR="0" wp14:anchorId="490B23BA" wp14:editId="4B666AF0">
                  <wp:extent cx="785046" cy="7905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85046" cy="790575"/>
                          </a:xfrm>
                          <a:prstGeom prst="rect">
                            <a:avLst/>
                          </a:prstGeom>
                        </pic:spPr>
                      </pic:pic>
                    </a:graphicData>
                  </a:graphic>
                </wp:inline>
              </w:drawing>
            </w:r>
          </w:p>
        </w:tc>
        <w:tc>
          <w:tcPr>
            <w:tcW w:w="2124" w:type="dxa"/>
          </w:tcPr>
          <w:p w:rsidR="004C217D" w:rsidRDefault="004C217D" w:rsidP="004C217D">
            <w:pPr>
              <w:jc w:val="center"/>
              <w:rPr>
                <w:rFonts w:ascii="Times New Roman" w:hAnsi="Times New Roman" w:cs="Times New Roman"/>
                <w:sz w:val="20"/>
                <w:szCs w:val="20"/>
              </w:rPr>
            </w:pPr>
            <w:r>
              <w:rPr>
                <w:noProof/>
                <w:lang w:eastAsia="es-ES"/>
              </w:rPr>
              <w:drawing>
                <wp:inline distT="0" distB="0" distL="0" distR="0" wp14:anchorId="3A0ED66A" wp14:editId="66446990">
                  <wp:extent cx="800100" cy="704313"/>
                  <wp:effectExtent l="0" t="0" r="0" b="63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00100" cy="704313"/>
                          </a:xfrm>
                          <a:prstGeom prst="rect">
                            <a:avLst/>
                          </a:prstGeom>
                        </pic:spPr>
                      </pic:pic>
                    </a:graphicData>
                  </a:graphic>
                </wp:inline>
              </w:drawing>
            </w:r>
          </w:p>
        </w:tc>
        <w:tc>
          <w:tcPr>
            <w:tcW w:w="2124" w:type="dxa"/>
          </w:tcPr>
          <w:p w:rsidR="004C217D" w:rsidRDefault="004C217D" w:rsidP="004C217D">
            <w:pPr>
              <w:jc w:val="center"/>
              <w:rPr>
                <w:rFonts w:ascii="Times New Roman" w:hAnsi="Times New Roman" w:cs="Times New Roman"/>
                <w:sz w:val="20"/>
                <w:szCs w:val="20"/>
              </w:rPr>
            </w:pPr>
            <w:r>
              <w:rPr>
                <w:noProof/>
                <w:lang w:eastAsia="es-ES"/>
              </w:rPr>
              <w:drawing>
                <wp:inline distT="0" distB="0" distL="0" distR="0" wp14:anchorId="745478A7" wp14:editId="67A59068">
                  <wp:extent cx="790575" cy="790575"/>
                  <wp:effectExtent l="0" t="0" r="9525"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inline>
              </w:drawing>
            </w:r>
          </w:p>
        </w:tc>
      </w:tr>
      <w:tr w:rsidR="004C217D" w:rsidTr="004C217D">
        <w:tc>
          <w:tcPr>
            <w:tcW w:w="2123" w:type="dxa"/>
          </w:tcPr>
          <w:p w:rsidR="004C217D" w:rsidRPr="004A1397" w:rsidRDefault="004C217D" w:rsidP="004C217D">
            <w:pPr>
              <w:jc w:val="center"/>
              <w:rPr>
                <w:rFonts w:ascii="Times New Roman" w:hAnsi="Times New Roman" w:cs="Times New Roman"/>
                <w:sz w:val="20"/>
                <w:szCs w:val="20"/>
                <w:u w:val="single"/>
              </w:rPr>
            </w:pPr>
            <w:r w:rsidRPr="004A1397">
              <w:rPr>
                <w:rFonts w:ascii="Times New Roman" w:hAnsi="Times New Roman" w:cs="Times New Roman"/>
                <w:sz w:val="20"/>
                <w:szCs w:val="20"/>
                <w:u w:val="single"/>
              </w:rPr>
              <w:t>Riesgo por altas temperaturas</w:t>
            </w:r>
          </w:p>
        </w:tc>
        <w:tc>
          <w:tcPr>
            <w:tcW w:w="2123" w:type="dxa"/>
          </w:tcPr>
          <w:p w:rsidR="004C217D" w:rsidRPr="004A1397" w:rsidRDefault="004C217D" w:rsidP="004C217D">
            <w:pPr>
              <w:jc w:val="center"/>
              <w:rPr>
                <w:rFonts w:ascii="Times New Roman" w:hAnsi="Times New Roman" w:cs="Times New Roman"/>
                <w:sz w:val="20"/>
                <w:szCs w:val="20"/>
                <w:u w:val="single"/>
              </w:rPr>
            </w:pPr>
            <w:r w:rsidRPr="004A1397">
              <w:rPr>
                <w:rFonts w:ascii="Times New Roman" w:eastAsia="Times New Roman" w:hAnsi="Times New Roman" w:cs="Times New Roman"/>
                <w:sz w:val="20"/>
                <w:szCs w:val="20"/>
                <w:u w:val="single"/>
                <w:lang w:eastAsia="es-ES"/>
              </w:rPr>
              <w:t>Protección obligatoria de la vista</w:t>
            </w:r>
          </w:p>
        </w:tc>
        <w:tc>
          <w:tcPr>
            <w:tcW w:w="2124" w:type="dxa"/>
            <w:vAlign w:val="center"/>
          </w:tcPr>
          <w:p w:rsidR="004C217D" w:rsidRPr="004A1397" w:rsidRDefault="004C217D" w:rsidP="004C217D">
            <w:pPr>
              <w:jc w:val="center"/>
              <w:rPr>
                <w:rFonts w:ascii="Times New Roman" w:hAnsi="Times New Roman" w:cs="Times New Roman"/>
                <w:sz w:val="20"/>
                <w:szCs w:val="20"/>
                <w:u w:val="single"/>
              </w:rPr>
            </w:pPr>
            <w:r w:rsidRPr="004A1397">
              <w:rPr>
                <w:rFonts w:ascii="Times New Roman" w:eastAsia="Times New Roman" w:hAnsi="Times New Roman" w:cs="Times New Roman"/>
                <w:sz w:val="20"/>
                <w:szCs w:val="20"/>
                <w:u w:val="single"/>
                <w:lang w:eastAsia="es-ES"/>
              </w:rPr>
              <w:t>Riesgo por resbalón</w:t>
            </w:r>
          </w:p>
        </w:tc>
        <w:tc>
          <w:tcPr>
            <w:tcW w:w="2124" w:type="dxa"/>
            <w:vAlign w:val="center"/>
          </w:tcPr>
          <w:p w:rsidR="004C217D" w:rsidRPr="004A1397" w:rsidRDefault="004C217D" w:rsidP="004C217D">
            <w:pPr>
              <w:jc w:val="center"/>
              <w:rPr>
                <w:rFonts w:ascii="Times New Roman" w:hAnsi="Times New Roman" w:cs="Times New Roman"/>
                <w:sz w:val="20"/>
                <w:szCs w:val="20"/>
                <w:u w:val="single"/>
              </w:rPr>
            </w:pPr>
            <w:r w:rsidRPr="004A1397">
              <w:rPr>
                <w:rFonts w:ascii="Times New Roman" w:hAnsi="Times New Roman" w:cs="Times New Roman"/>
                <w:sz w:val="20"/>
                <w:szCs w:val="20"/>
                <w:u w:val="single"/>
              </w:rPr>
              <w:t>Nocivo</w:t>
            </w:r>
          </w:p>
        </w:tc>
      </w:tr>
    </w:tbl>
    <w:p w:rsidR="004C217D" w:rsidRDefault="004C217D" w:rsidP="004C217D">
      <w:pPr>
        <w:spacing w:after="0" w:line="240" w:lineRule="auto"/>
        <w:jc w:val="both"/>
        <w:rPr>
          <w:rFonts w:ascii="Times New Roman" w:hAnsi="Times New Roman" w:cs="Times New Roman"/>
          <w:sz w:val="20"/>
          <w:szCs w:val="20"/>
        </w:rPr>
      </w:pPr>
    </w:p>
    <w:p w:rsidR="00C72EE9" w:rsidRPr="00C72EE9" w:rsidRDefault="00C72EE9" w:rsidP="004C217D">
      <w:pPr>
        <w:spacing w:after="0" w:line="240" w:lineRule="auto"/>
        <w:jc w:val="both"/>
        <w:rPr>
          <w:rFonts w:ascii="Times New Roman" w:hAnsi="Times New Roman" w:cs="Times New Roman"/>
          <w:b/>
          <w:sz w:val="20"/>
          <w:szCs w:val="20"/>
        </w:rPr>
      </w:pPr>
      <w:r w:rsidRPr="00C72EE9">
        <w:rPr>
          <w:rFonts w:ascii="Times New Roman" w:hAnsi="Times New Roman" w:cs="Times New Roman"/>
          <w:b/>
          <w:sz w:val="20"/>
          <w:szCs w:val="20"/>
        </w:rPr>
        <w:t xml:space="preserve">9. </w:t>
      </w:r>
      <w:r w:rsidR="00011846">
        <w:rPr>
          <w:rFonts w:ascii="Times New Roman" w:hAnsi="Times New Roman" w:cs="Times New Roman"/>
          <w:b/>
          <w:sz w:val="20"/>
          <w:szCs w:val="20"/>
        </w:rPr>
        <w:t>¿Cuáles son los pasos a seguir para higienizar las manos?</w:t>
      </w:r>
    </w:p>
    <w:p w:rsidR="00C72EE9" w:rsidRDefault="00C72EE9" w:rsidP="004C217D">
      <w:pPr>
        <w:spacing w:after="0" w:line="240" w:lineRule="auto"/>
        <w:jc w:val="both"/>
        <w:rPr>
          <w:rFonts w:ascii="Times New Roman" w:hAnsi="Times New Roman" w:cs="Times New Roman"/>
          <w:sz w:val="20"/>
          <w:szCs w:val="20"/>
        </w:rPr>
      </w:pPr>
    </w:p>
    <w:p w:rsidR="00011846" w:rsidRPr="00184948" w:rsidRDefault="00011846" w:rsidP="00011846">
      <w:pPr>
        <w:spacing w:after="0" w:line="240" w:lineRule="auto"/>
        <w:jc w:val="both"/>
        <w:rPr>
          <w:rFonts w:ascii="Times New Roman" w:eastAsia="Times New Roman" w:hAnsi="Times New Roman" w:cs="Times New Roman"/>
          <w:color w:val="000000"/>
          <w:sz w:val="20"/>
          <w:szCs w:val="20"/>
        </w:rPr>
      </w:pPr>
      <w:r w:rsidRPr="00184948">
        <w:rPr>
          <w:rFonts w:ascii="Times New Roman" w:eastAsia="Times New Roman" w:hAnsi="Times New Roman" w:cs="Times New Roman"/>
          <w:color w:val="000000"/>
          <w:sz w:val="20"/>
          <w:szCs w:val="20"/>
        </w:rPr>
        <w:t>Una de las prácticas fundamentales de un manipulador de alimentos es el lavado de manos, proceso convencional y completo que elimina los patógenos incorporados temporalmente del entorno. Las manos deben lavarse solamente en un puesto designado para el lavado de manos y estos son los pasos a seguir: humedecer las manos, aplicar jabón, lavar las manos hasta que se considere que están limpias, enjuagar completamente y secar las manos con toalla de papel.</w:t>
      </w:r>
    </w:p>
    <w:p w:rsidR="00E76D22" w:rsidRDefault="00E76D22" w:rsidP="00C72EE9">
      <w:pPr>
        <w:spacing w:after="0" w:line="240" w:lineRule="auto"/>
        <w:jc w:val="both"/>
        <w:rPr>
          <w:rFonts w:ascii="Times New Roman" w:eastAsia="Times New Roman" w:hAnsi="Times New Roman" w:cs="Times New Roman"/>
          <w:sz w:val="20"/>
          <w:szCs w:val="20"/>
          <w:lang w:eastAsia="es-ES"/>
        </w:rPr>
      </w:pPr>
    </w:p>
    <w:p w:rsidR="00CC2D4A" w:rsidRPr="00CC2D4A" w:rsidRDefault="00CC2D4A" w:rsidP="00CC2D4A">
      <w:pPr>
        <w:spacing w:after="0" w:line="240" w:lineRule="auto"/>
        <w:jc w:val="both"/>
        <w:rPr>
          <w:rFonts w:ascii="Times New Roman" w:eastAsia="Times New Roman" w:hAnsi="Times New Roman" w:cs="Times New Roman"/>
          <w:b/>
          <w:sz w:val="20"/>
          <w:szCs w:val="20"/>
          <w:lang w:eastAsia="es-ES"/>
        </w:rPr>
      </w:pPr>
      <w:r w:rsidRPr="00CC2D4A">
        <w:rPr>
          <w:rFonts w:ascii="Times New Roman" w:eastAsia="Times New Roman" w:hAnsi="Times New Roman" w:cs="Times New Roman"/>
          <w:b/>
          <w:sz w:val="20"/>
          <w:szCs w:val="20"/>
          <w:lang w:eastAsia="es-ES"/>
        </w:rPr>
        <w:t>10. ¿Cuáles son los residuos desechables más habituales procedentes de un servicio de catering y cómo los clasificaría para su reciclaje?</w:t>
      </w:r>
    </w:p>
    <w:p w:rsidR="00CC2D4A" w:rsidRPr="00CC2D4A" w:rsidRDefault="00CC2D4A" w:rsidP="00CC2D4A">
      <w:pPr>
        <w:spacing w:after="0" w:line="240" w:lineRule="auto"/>
        <w:jc w:val="both"/>
        <w:rPr>
          <w:rFonts w:ascii="Times New Roman" w:eastAsia="Times New Roman" w:hAnsi="Times New Roman" w:cs="Times New Roman"/>
          <w:b/>
          <w:sz w:val="20"/>
          <w:szCs w:val="20"/>
          <w:lang w:eastAsia="es-ES"/>
        </w:rPr>
      </w:pPr>
    </w:p>
    <w:p w:rsidR="00CC2D4A" w:rsidRPr="00CC2D4A" w:rsidRDefault="00CC2D4A" w:rsidP="00CC2D4A">
      <w:pPr>
        <w:spacing w:after="0" w:line="240" w:lineRule="auto"/>
        <w:jc w:val="both"/>
        <w:rPr>
          <w:rFonts w:ascii="Times New Roman" w:eastAsia="Times New Roman" w:hAnsi="Times New Roman" w:cs="Times New Roman"/>
          <w:sz w:val="20"/>
          <w:szCs w:val="20"/>
          <w:lang w:eastAsia="es-ES"/>
        </w:rPr>
      </w:pPr>
      <w:r w:rsidRPr="00CC2D4A">
        <w:rPr>
          <w:rFonts w:ascii="Times New Roman" w:eastAsia="Times New Roman" w:hAnsi="Times New Roman" w:cs="Times New Roman"/>
          <w:sz w:val="20"/>
          <w:szCs w:val="20"/>
          <w:lang w:eastAsia="es-ES"/>
        </w:rPr>
        <w:t xml:space="preserve">La naturaleza de los residuos generados en un servicio de catering viene determinada por el tipo de servicio mientras que la cantidad depende del volumen. Para establecer las pautas en el manejo de residuos y desperdicios procedentes de servicios de catering hay que identificar los residuos desechables más </w:t>
      </w:r>
      <w:r w:rsidRPr="00CC2D4A">
        <w:rPr>
          <w:rFonts w:ascii="Times New Roman" w:eastAsia="Times New Roman" w:hAnsi="Times New Roman" w:cs="Times New Roman"/>
          <w:sz w:val="20"/>
          <w:szCs w:val="20"/>
          <w:lang w:eastAsia="es-ES"/>
        </w:rPr>
        <w:lastRenderedPageBreak/>
        <w:t>habituales. Estos desechos se clasificarían para su reciclaje en: peligrosos, orgánicos, inorgánicos y aceites usados.</w:t>
      </w:r>
    </w:p>
    <w:p w:rsidR="00F30BD4" w:rsidRPr="00CC2D4A" w:rsidRDefault="00F30BD4" w:rsidP="00CC2D4A">
      <w:pPr>
        <w:spacing w:after="0" w:line="240" w:lineRule="auto"/>
        <w:jc w:val="both"/>
        <w:rPr>
          <w:rFonts w:ascii="Times New Roman" w:eastAsia="Times New Roman" w:hAnsi="Times New Roman" w:cs="Times New Roman"/>
          <w:sz w:val="20"/>
          <w:szCs w:val="20"/>
          <w:lang w:eastAsia="es-ES"/>
        </w:rPr>
      </w:pPr>
    </w:p>
    <w:sectPr w:rsidR="00F30BD4" w:rsidRPr="00CC2D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D3"/>
    <w:rsid w:val="00011846"/>
    <w:rsid w:val="000266F9"/>
    <w:rsid w:val="00060237"/>
    <w:rsid w:val="00067197"/>
    <w:rsid w:val="00086E40"/>
    <w:rsid w:val="0009203C"/>
    <w:rsid w:val="000E22BC"/>
    <w:rsid w:val="00160E1E"/>
    <w:rsid w:val="0031206C"/>
    <w:rsid w:val="0040181B"/>
    <w:rsid w:val="00481A1F"/>
    <w:rsid w:val="0048632F"/>
    <w:rsid w:val="004A1397"/>
    <w:rsid w:val="004B2200"/>
    <w:rsid w:val="004C217D"/>
    <w:rsid w:val="004E375C"/>
    <w:rsid w:val="004E6143"/>
    <w:rsid w:val="005B0483"/>
    <w:rsid w:val="00662E95"/>
    <w:rsid w:val="006C7EC6"/>
    <w:rsid w:val="006E6DB6"/>
    <w:rsid w:val="007D42E8"/>
    <w:rsid w:val="007E1581"/>
    <w:rsid w:val="00836662"/>
    <w:rsid w:val="00886097"/>
    <w:rsid w:val="008E513F"/>
    <w:rsid w:val="00955C5A"/>
    <w:rsid w:val="0098333A"/>
    <w:rsid w:val="009971D0"/>
    <w:rsid w:val="009A0175"/>
    <w:rsid w:val="00A34119"/>
    <w:rsid w:val="00A402B4"/>
    <w:rsid w:val="00A7576B"/>
    <w:rsid w:val="00AB786D"/>
    <w:rsid w:val="00AC5A9B"/>
    <w:rsid w:val="00B371F4"/>
    <w:rsid w:val="00B45F08"/>
    <w:rsid w:val="00BE0578"/>
    <w:rsid w:val="00BE082C"/>
    <w:rsid w:val="00C72EE9"/>
    <w:rsid w:val="00CC2D4A"/>
    <w:rsid w:val="00CE02AB"/>
    <w:rsid w:val="00D87E9B"/>
    <w:rsid w:val="00DE5FE4"/>
    <w:rsid w:val="00E76D22"/>
    <w:rsid w:val="00EF7BD3"/>
    <w:rsid w:val="00F30BD4"/>
    <w:rsid w:val="00F62B78"/>
    <w:rsid w:val="00FE67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96D18-8080-43B8-B44D-47D80273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B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082C"/>
    <w:pPr>
      <w:ind w:left="720"/>
      <w:contextualSpacing/>
    </w:pPr>
  </w:style>
  <w:style w:type="table" w:styleId="Tablaconcuadrcula">
    <w:name w:val="Table Grid"/>
    <w:basedOn w:val="Tablanormal"/>
    <w:uiPriority w:val="39"/>
    <w:rsid w:val="004C21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366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F677C-A246-4F18-8CC1-F616FC7E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2630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González Rodríguez</dc:creator>
  <cp:keywords/>
  <dc:description/>
  <cp:lastModifiedBy>Andrea Nartallo Pose</cp:lastModifiedBy>
  <cp:revision>44</cp:revision>
  <cp:lastPrinted>2014-12-10T09:03:00Z</cp:lastPrinted>
  <dcterms:created xsi:type="dcterms:W3CDTF">2014-11-06T11:11:00Z</dcterms:created>
  <dcterms:modified xsi:type="dcterms:W3CDTF">2014-12-10T14:10:00Z</dcterms:modified>
</cp:coreProperties>
</file>