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78B" w:rsidRPr="00BD5E5E" w:rsidRDefault="00D7178B" w:rsidP="00D7178B">
      <w:pPr>
        <w:tabs>
          <w:tab w:val="left" w:pos="170"/>
        </w:tabs>
        <w:spacing w:after="0" w:line="240" w:lineRule="auto"/>
        <w:jc w:val="both"/>
        <w:rPr>
          <w:rFonts w:ascii="Times New Roman" w:hAnsi="Times New Roman" w:cs="Times New Roman"/>
          <w:sz w:val="20"/>
          <w:szCs w:val="20"/>
        </w:rPr>
      </w:pPr>
      <w:r w:rsidRPr="00BD5E5E">
        <w:rPr>
          <w:rFonts w:ascii="Times New Roman" w:hAnsi="Times New Roman" w:cs="Times New Roman"/>
          <w:sz w:val="20"/>
          <w:szCs w:val="20"/>
        </w:rPr>
        <w:t xml:space="preserve">Título: </w:t>
      </w:r>
      <w:r>
        <w:rPr>
          <w:rFonts w:ascii="Times New Roman" w:hAnsi="Times New Roman" w:cs="Times New Roman"/>
          <w:sz w:val="20"/>
          <w:szCs w:val="20"/>
        </w:rPr>
        <w:t>Logística sanitaria en situaciones de atención a múltiples víctimas y catástrofes.</w:t>
      </w:r>
    </w:p>
    <w:p w:rsidR="00D7178B" w:rsidRPr="007860E5" w:rsidRDefault="00D7178B" w:rsidP="00D7178B">
      <w:pPr>
        <w:tabs>
          <w:tab w:val="left" w:pos="170"/>
        </w:tabs>
        <w:spacing w:after="0" w:line="240" w:lineRule="auto"/>
        <w:jc w:val="both"/>
        <w:rPr>
          <w:rFonts w:ascii="Times New Roman" w:hAnsi="Times New Roman" w:cs="Times New Roman"/>
          <w:sz w:val="20"/>
          <w:szCs w:val="20"/>
        </w:rPr>
      </w:pPr>
      <w:r w:rsidRPr="007860E5">
        <w:rPr>
          <w:rFonts w:ascii="Times New Roman" w:hAnsi="Times New Roman" w:cs="Times New Roman"/>
          <w:sz w:val="20"/>
          <w:szCs w:val="20"/>
        </w:rPr>
        <w:t xml:space="preserve">Subtítulo: </w:t>
      </w:r>
      <w:r>
        <w:rPr>
          <w:rFonts w:ascii="Times New Roman" w:hAnsi="Times New Roman" w:cs="Times New Roman"/>
          <w:sz w:val="20"/>
          <w:szCs w:val="20"/>
        </w:rPr>
        <w:t xml:space="preserve">Organización y gestión de la asistencia en </w:t>
      </w:r>
      <w:r w:rsidR="00481D14">
        <w:rPr>
          <w:rFonts w:ascii="Times New Roman" w:hAnsi="Times New Roman" w:cs="Times New Roman"/>
          <w:sz w:val="20"/>
          <w:szCs w:val="20"/>
        </w:rPr>
        <w:t>situacione</w:t>
      </w:r>
      <w:r>
        <w:rPr>
          <w:rFonts w:ascii="Times New Roman" w:hAnsi="Times New Roman" w:cs="Times New Roman"/>
          <w:sz w:val="20"/>
          <w:szCs w:val="20"/>
        </w:rPr>
        <w:t>s</w:t>
      </w:r>
      <w:r w:rsidR="00481D14">
        <w:rPr>
          <w:rFonts w:ascii="Times New Roman" w:hAnsi="Times New Roman" w:cs="Times New Roman"/>
          <w:sz w:val="20"/>
          <w:szCs w:val="20"/>
        </w:rPr>
        <w:t xml:space="preserve"> de riesgo colectivo</w:t>
      </w:r>
      <w:r>
        <w:rPr>
          <w:rFonts w:ascii="Times New Roman" w:hAnsi="Times New Roman" w:cs="Times New Roman"/>
          <w:sz w:val="20"/>
          <w:szCs w:val="20"/>
        </w:rPr>
        <w:t>.</w:t>
      </w:r>
    </w:p>
    <w:p w:rsidR="00D7178B" w:rsidRPr="00BD5E5E" w:rsidRDefault="00D7178B" w:rsidP="00D7178B">
      <w:pPr>
        <w:tabs>
          <w:tab w:val="left" w:pos="170"/>
        </w:tabs>
        <w:spacing w:after="0" w:line="240" w:lineRule="auto"/>
        <w:jc w:val="both"/>
        <w:rPr>
          <w:rFonts w:ascii="Times New Roman" w:hAnsi="Times New Roman" w:cs="Times New Roman"/>
          <w:sz w:val="20"/>
          <w:szCs w:val="20"/>
        </w:rPr>
      </w:pPr>
      <w:r w:rsidRPr="007860E5">
        <w:rPr>
          <w:rFonts w:ascii="Times New Roman" w:hAnsi="Times New Roman" w:cs="Times New Roman"/>
          <w:sz w:val="20"/>
          <w:szCs w:val="20"/>
        </w:rPr>
        <w:t>ISBN:</w:t>
      </w:r>
      <w:r w:rsidRPr="00BD5E5E">
        <w:rPr>
          <w:rFonts w:ascii="Times New Roman" w:hAnsi="Times New Roman" w:cs="Times New Roman"/>
          <w:sz w:val="20"/>
          <w:szCs w:val="20"/>
        </w:rPr>
        <w:t xml:space="preserve"> </w:t>
      </w:r>
      <w:r>
        <w:rPr>
          <w:rFonts w:ascii="Times New Roman" w:hAnsi="Times New Roman" w:cs="Times New Roman"/>
          <w:sz w:val="20"/>
          <w:szCs w:val="20"/>
        </w:rPr>
        <w:t>978-84-9839-482-5.</w:t>
      </w:r>
    </w:p>
    <w:p w:rsidR="00D7178B" w:rsidRPr="007860E5" w:rsidRDefault="00D7178B" w:rsidP="00D7178B">
      <w:pPr>
        <w:tabs>
          <w:tab w:val="left" w:pos="170"/>
        </w:tabs>
        <w:spacing w:after="0" w:line="240" w:lineRule="auto"/>
        <w:ind w:left="170" w:hanging="170"/>
        <w:jc w:val="both"/>
        <w:rPr>
          <w:rFonts w:ascii="Times New Roman" w:hAnsi="Times New Roman" w:cs="Times New Roman"/>
          <w:sz w:val="20"/>
          <w:szCs w:val="20"/>
        </w:rPr>
      </w:pPr>
      <w:r w:rsidRPr="00BD5E5E">
        <w:rPr>
          <w:rFonts w:ascii="Times New Roman" w:hAnsi="Times New Roman" w:cs="Times New Roman"/>
          <w:sz w:val="20"/>
          <w:szCs w:val="20"/>
        </w:rPr>
        <w:t>Autores: Carlos Alberto Fernánde</w:t>
      </w:r>
      <w:r>
        <w:rPr>
          <w:rFonts w:ascii="Times New Roman" w:hAnsi="Times New Roman" w:cs="Times New Roman"/>
          <w:sz w:val="20"/>
          <w:szCs w:val="20"/>
        </w:rPr>
        <w:t>z Otero y Susana Manso Vázquez.</w:t>
      </w:r>
    </w:p>
    <w:p w:rsidR="00F87A0B" w:rsidRPr="000B4584" w:rsidRDefault="00F87A0B" w:rsidP="00F87A0B">
      <w:pPr>
        <w:spacing w:after="0" w:line="240" w:lineRule="auto"/>
        <w:rPr>
          <w:rFonts w:ascii="Times New Roman" w:hAnsi="Times New Roman" w:cs="Times New Roman"/>
          <w:sz w:val="20"/>
        </w:rPr>
      </w:pPr>
    </w:p>
    <w:p w:rsidR="00F87A0B" w:rsidRPr="000B4584" w:rsidRDefault="00F87A0B" w:rsidP="00F87A0B">
      <w:pPr>
        <w:spacing w:after="0" w:line="240" w:lineRule="auto"/>
        <w:rPr>
          <w:rFonts w:ascii="Times New Roman" w:hAnsi="Times New Roman" w:cs="Times New Roman"/>
          <w:sz w:val="20"/>
        </w:rPr>
      </w:pPr>
    </w:p>
    <w:p w:rsidR="009C1D65" w:rsidRPr="00985CEF" w:rsidRDefault="00F87A0B" w:rsidP="009C1D65">
      <w:pPr>
        <w:spacing w:after="0" w:line="240" w:lineRule="auto"/>
        <w:jc w:val="center"/>
        <w:rPr>
          <w:rFonts w:ascii="Times New Roman" w:hAnsi="Times New Roman" w:cs="Times New Roman"/>
          <w:b/>
          <w:sz w:val="20"/>
        </w:rPr>
      </w:pPr>
      <w:r>
        <w:rPr>
          <w:rFonts w:ascii="Times New Roman" w:hAnsi="Times New Roman" w:cs="Times New Roman"/>
          <w:b/>
          <w:sz w:val="20"/>
        </w:rPr>
        <w:t>EXAMEN</w:t>
      </w:r>
    </w:p>
    <w:p w:rsidR="009C1D65" w:rsidRDefault="009C1D65" w:rsidP="009C1D65">
      <w:pPr>
        <w:spacing w:after="0" w:line="240" w:lineRule="auto"/>
        <w:rPr>
          <w:rFonts w:ascii="Times New Roman" w:hAnsi="Times New Roman" w:cs="Times New Roman"/>
          <w:sz w:val="20"/>
        </w:rPr>
      </w:pPr>
    </w:p>
    <w:p w:rsidR="009C1D65" w:rsidRDefault="009C1D65" w:rsidP="009C1D65">
      <w:pPr>
        <w:spacing w:after="0" w:line="240" w:lineRule="auto"/>
        <w:rPr>
          <w:rFonts w:ascii="Times New Roman" w:hAnsi="Times New Roman" w:cs="Times New Roman"/>
          <w:sz w:val="20"/>
        </w:rPr>
      </w:pPr>
    </w:p>
    <w:p w:rsidR="009C1D65" w:rsidRPr="00F87A0B" w:rsidRDefault="009C1D65" w:rsidP="00080DC6">
      <w:pPr>
        <w:spacing w:after="0" w:line="240" w:lineRule="auto"/>
        <w:jc w:val="both"/>
        <w:rPr>
          <w:rFonts w:ascii="Times New Roman" w:hAnsi="Times New Roman" w:cs="Times New Roman"/>
          <w:b/>
          <w:sz w:val="20"/>
        </w:rPr>
      </w:pPr>
      <w:r w:rsidRPr="00F87A0B">
        <w:rPr>
          <w:rFonts w:ascii="Times New Roman" w:hAnsi="Times New Roman" w:cs="Times New Roman"/>
          <w:b/>
          <w:sz w:val="20"/>
        </w:rPr>
        <w:t>1.</w:t>
      </w:r>
      <w:r w:rsidR="00F87A0B" w:rsidRPr="00F87A0B">
        <w:rPr>
          <w:rFonts w:ascii="Times New Roman" w:hAnsi="Times New Roman" w:cs="Times New Roman"/>
          <w:b/>
          <w:sz w:val="20"/>
        </w:rPr>
        <w:t xml:space="preserve"> Relacione cada concepto con su correspondiente significado.</w:t>
      </w:r>
    </w:p>
    <w:p w:rsidR="009C1D65" w:rsidRDefault="009C1D65" w:rsidP="009C1D65">
      <w:pPr>
        <w:spacing w:after="0" w:line="240" w:lineRule="auto"/>
        <w:rPr>
          <w:rFonts w:ascii="Times New Roman" w:hAnsi="Times New Roman" w:cs="Times New Roman"/>
          <w:sz w:val="20"/>
        </w:rPr>
      </w:pPr>
    </w:p>
    <w:p w:rsidR="009C1D65" w:rsidRDefault="009C1D65" w:rsidP="009C1D65">
      <w:pPr>
        <w:spacing w:after="0" w:line="240" w:lineRule="auto"/>
        <w:rPr>
          <w:rFonts w:ascii="Times New Roman" w:hAnsi="Times New Roman" w:cs="Times New Roman"/>
          <w:sz w:val="20"/>
        </w:rPr>
      </w:pPr>
      <w:r>
        <w:rPr>
          <w:rFonts w:ascii="Times New Roman" w:hAnsi="Times New Roman" w:cs="Times New Roman"/>
          <w:noProof/>
          <w:sz w:val="20"/>
          <w:lang w:eastAsia="es-ES"/>
        </w:rPr>
        <mc:AlternateContent>
          <mc:Choice Requires="wpc">
            <w:drawing>
              <wp:inline distT="0" distB="0" distL="0" distR="0" wp14:anchorId="056448C8" wp14:editId="7348D0C2">
                <wp:extent cx="5400040" cy="2098040"/>
                <wp:effectExtent l="0" t="0" r="0" b="0"/>
                <wp:docPr id="20" name="Lienzo 2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1" name="Cuadro de texto 11"/>
                        <wps:cNvSpPr txBox="1"/>
                        <wps:spPr>
                          <a:xfrm>
                            <a:off x="253707" y="174423"/>
                            <a:ext cx="1199819" cy="338275"/>
                          </a:xfrm>
                          <a:prstGeom prst="rect">
                            <a:avLst/>
                          </a:prstGeom>
                          <a:solidFill>
                            <a:sysClr val="window" lastClr="FFFFFF"/>
                          </a:solidFill>
                          <a:ln w="6350">
                            <a:solidFill>
                              <a:prstClr val="black"/>
                            </a:solidFill>
                          </a:ln>
                          <a:effectLst/>
                        </wps:spPr>
                        <wps:txbx>
                          <w:txbxContent>
                            <w:p w:rsidR="009C1D65" w:rsidRPr="002969B3" w:rsidRDefault="009C1D65" w:rsidP="009C1D65">
                              <w:pPr>
                                <w:rPr>
                                  <w:rFonts w:ascii="Times New Roman" w:hAnsi="Times New Roman" w:cs="Times New Roman"/>
                                  <w:sz w:val="20"/>
                                </w:rPr>
                              </w:pPr>
                              <w:r>
                                <w:rPr>
                                  <w:rFonts w:ascii="Times New Roman" w:hAnsi="Times New Roman" w:cs="Times New Roman"/>
                                  <w:sz w:val="20"/>
                                </w:rPr>
                                <w:t>Desastre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Cuadro de texto 2"/>
                        <wps:cNvSpPr txBox="1"/>
                        <wps:spPr>
                          <a:xfrm>
                            <a:off x="248421" y="777266"/>
                            <a:ext cx="1194534" cy="448945"/>
                          </a:xfrm>
                          <a:prstGeom prst="rect">
                            <a:avLst/>
                          </a:prstGeom>
                          <a:solidFill>
                            <a:sysClr val="window" lastClr="FFFFFF"/>
                          </a:solidFill>
                          <a:ln w="6350">
                            <a:solidFill>
                              <a:prstClr val="black"/>
                            </a:solidFill>
                          </a:ln>
                          <a:effectLst/>
                        </wps:spPr>
                        <wps:txbx>
                          <w:txbxContent>
                            <w:p w:rsidR="009C1D65" w:rsidRPr="002969B3" w:rsidRDefault="009C1D65" w:rsidP="009C1D65">
                              <w:pPr>
                                <w:pStyle w:val="NormalWeb"/>
                                <w:spacing w:before="0" w:beforeAutospacing="0" w:after="0" w:afterAutospacing="0"/>
                                <w:rPr>
                                  <w:sz w:val="20"/>
                                </w:rPr>
                              </w:pPr>
                              <w:r>
                                <w:rPr>
                                  <w:sz w:val="20"/>
                                </w:rPr>
                                <w:t>Accidente de múltiples víctimas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Cuadro de texto 2"/>
                        <wps:cNvSpPr txBox="1"/>
                        <wps:spPr>
                          <a:xfrm>
                            <a:off x="253707" y="1558647"/>
                            <a:ext cx="1189248" cy="312437"/>
                          </a:xfrm>
                          <a:prstGeom prst="rect">
                            <a:avLst/>
                          </a:prstGeom>
                          <a:solidFill>
                            <a:sysClr val="window" lastClr="FFFFFF"/>
                          </a:solidFill>
                          <a:ln w="6350">
                            <a:solidFill>
                              <a:prstClr val="black"/>
                            </a:solidFill>
                          </a:ln>
                          <a:effectLst/>
                        </wps:spPr>
                        <wps:txbx>
                          <w:txbxContent>
                            <w:p w:rsidR="009C1D65" w:rsidRPr="002969B3" w:rsidRDefault="009C1D65" w:rsidP="009C1D65">
                              <w:pPr>
                                <w:pStyle w:val="NormalWeb"/>
                                <w:spacing w:before="0" w:beforeAutospacing="0" w:after="160" w:afterAutospacing="0" w:line="256" w:lineRule="auto"/>
                                <w:rPr>
                                  <w:sz w:val="20"/>
                                </w:rPr>
                              </w:pPr>
                              <w:r>
                                <w:rPr>
                                  <w:sz w:val="20"/>
                                </w:rPr>
                                <w:t>Catástrofe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Cuadro de texto 5"/>
                        <wps:cNvSpPr txBox="1"/>
                        <wps:spPr>
                          <a:xfrm>
                            <a:off x="2272809" y="1496103"/>
                            <a:ext cx="2938742" cy="411982"/>
                          </a:xfrm>
                          <a:prstGeom prst="rect">
                            <a:avLst/>
                          </a:prstGeom>
                          <a:solidFill>
                            <a:sysClr val="window" lastClr="FFFFFF"/>
                          </a:solidFill>
                          <a:ln w="6350">
                            <a:solidFill>
                              <a:prstClr val="black"/>
                            </a:solidFill>
                          </a:ln>
                          <a:effectLst/>
                        </wps:spPr>
                        <wps:txbx>
                          <w:txbxContent>
                            <w:p w:rsidR="009C1D65" w:rsidRPr="002969B3" w:rsidRDefault="009C1D65" w:rsidP="009C1D65">
                              <w:pPr>
                                <w:pStyle w:val="NormalWeb"/>
                                <w:spacing w:before="0" w:beforeAutospacing="0" w:after="160" w:afterAutospacing="0" w:line="256" w:lineRule="auto"/>
                                <w:rPr>
                                  <w:sz w:val="20"/>
                                </w:rPr>
                              </w:pPr>
                              <w:r>
                                <w:rPr>
                                  <w:rFonts w:eastAsia="Calibri"/>
                                  <w:sz w:val="20"/>
                                  <w:szCs w:val="20"/>
                                  <w:lang w:eastAsia="ar-SA"/>
                                </w:rPr>
                                <w:t>D</w:t>
                              </w:r>
                              <w:r w:rsidRPr="002969B3">
                                <w:rPr>
                                  <w:rFonts w:eastAsia="Calibri"/>
                                  <w:sz w:val="20"/>
                                  <w:szCs w:val="20"/>
                                  <w:lang w:eastAsia="ar-SA"/>
                                </w:rPr>
                                <w:t>esgracia grande, suceso infeliz y lamentable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 name="Conector recto de flecha 17"/>
                        <wps:cNvCnPr>
                          <a:endCxn id="4294967295" idx="1"/>
                        </wps:cNvCnPr>
                        <wps:spPr>
                          <a:xfrm>
                            <a:off x="1458812" y="343561"/>
                            <a:ext cx="813997" cy="1358272"/>
                          </a:xfrm>
                          <a:prstGeom prst="straightConnector1">
                            <a:avLst/>
                          </a:prstGeom>
                          <a:noFill/>
                          <a:ln w="3175" cap="flat" cmpd="sng" algn="ctr">
                            <a:solidFill>
                              <a:sysClr val="windowText" lastClr="000000"/>
                            </a:solidFill>
                            <a:prstDash val="solid"/>
                            <a:miter lim="800000"/>
                            <a:tailEnd type="triangle"/>
                          </a:ln>
                          <a:effectLst/>
                        </wps:spPr>
                        <wps:bodyPr/>
                      </wps:wsp>
                      <wps:wsp>
                        <wps:cNvPr id="18" name="Conector recto de flecha 18"/>
                        <wps:cNvCnPr/>
                        <wps:spPr>
                          <a:xfrm flipV="1">
                            <a:off x="1442955" y="327704"/>
                            <a:ext cx="829854" cy="687122"/>
                          </a:xfrm>
                          <a:prstGeom prst="straightConnector1">
                            <a:avLst/>
                          </a:prstGeom>
                          <a:noFill/>
                          <a:ln w="6350" cap="flat" cmpd="sng" algn="ctr">
                            <a:solidFill>
                              <a:sysClr val="windowText" lastClr="000000"/>
                            </a:solidFill>
                            <a:prstDash val="solid"/>
                            <a:miter lim="800000"/>
                            <a:tailEnd type="triangle"/>
                          </a:ln>
                          <a:effectLst/>
                        </wps:spPr>
                        <wps:bodyPr/>
                      </wps:wsp>
                      <wps:wsp>
                        <wps:cNvPr id="19" name="Conector recto de flecha 19"/>
                        <wps:cNvCnPr>
                          <a:stCxn id="4294967295" idx="3"/>
                          <a:endCxn id="4294967295" idx="1"/>
                        </wps:cNvCnPr>
                        <wps:spPr>
                          <a:xfrm flipV="1">
                            <a:off x="1442955" y="1033312"/>
                            <a:ext cx="835117" cy="681290"/>
                          </a:xfrm>
                          <a:prstGeom prst="straightConnector1">
                            <a:avLst/>
                          </a:prstGeom>
                          <a:noFill/>
                          <a:ln w="6350" cap="flat" cmpd="sng" algn="ctr">
                            <a:solidFill>
                              <a:sysClr val="windowText" lastClr="000000"/>
                            </a:solidFill>
                            <a:prstDash val="solid"/>
                            <a:miter lim="800000"/>
                            <a:tailEnd type="triangle"/>
                          </a:ln>
                          <a:effectLst/>
                        </wps:spPr>
                        <wps:bodyPr/>
                      </wps:wsp>
                      <wps:wsp>
                        <wps:cNvPr id="22" name="Cuadro de texto 5"/>
                        <wps:cNvSpPr txBox="1"/>
                        <wps:spPr>
                          <a:xfrm>
                            <a:off x="2272809" y="643550"/>
                            <a:ext cx="2923540" cy="702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A0B" w:rsidRDefault="00F87A0B" w:rsidP="00F87A0B">
                              <w:pPr>
                                <w:pStyle w:val="NormalWeb"/>
                                <w:spacing w:before="0" w:beforeAutospacing="0" w:after="0" w:afterAutospacing="0"/>
                              </w:pPr>
                              <w:r>
                                <w:rPr>
                                  <w:rFonts w:eastAsia="Arial Unicode MS"/>
                                  <w:sz w:val="20"/>
                                  <w:szCs w:val="20"/>
                                </w:rPr>
                                <w:t>Suceso que produce una gran destrucción o daño</w:t>
                              </w:r>
                              <w:r>
                                <w:rPr>
                                  <w:rFonts w:eastAsia="Calibri"/>
                                  <w:sz w:val="20"/>
                                  <w:szCs w:val="20"/>
                                </w:rPr>
                                <w:t>, generando una desproporción entre los medios necesarios y los medios posibles para la resolución del mismo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 name="Cuadro de texto 197"/>
                        <wps:cNvSpPr txBox="1"/>
                        <wps:spPr>
                          <a:xfrm>
                            <a:off x="2272809" y="53000"/>
                            <a:ext cx="2933065" cy="5372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7A0B" w:rsidRDefault="00F87A0B" w:rsidP="00F87A0B">
                              <w:pPr>
                                <w:pStyle w:val="NormalWeb"/>
                                <w:spacing w:before="0" w:beforeAutospacing="0" w:after="0" w:afterAutospacing="0"/>
                              </w:pPr>
                              <w:r>
                                <w:rPr>
                                  <w:rFonts w:eastAsia="Calibri"/>
                                  <w:kern w:val="2"/>
                                  <w:sz w:val="20"/>
                                  <w:szCs w:val="20"/>
                                </w:rPr>
                                <w:t>Suceso fortuito y negativo en el que se ven implicadas varias personas y que suele requerir para su resolución más de un equipo de atención sanitaria</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056448C8" id="Lienzo 20" o:spid="_x0000_s1026" editas="canvas" style="width:425.2pt;height:165.2pt;mso-position-horizontal-relative:char;mso-position-vertical-relative:line" coordsize="54000,2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20980;visibility:visible;mso-wrap-style:square">
                  <v:fill o:detectmouseclick="t"/>
                  <v:path o:connecttype="none"/>
                </v:shape>
                <v:shapetype id="_x0000_t202" coordsize="21600,21600" o:spt="202" path="m,l,21600r21600,l21600,xe">
                  <v:stroke joinstyle="miter"/>
                  <v:path gradientshapeok="t" o:connecttype="rect"/>
                </v:shapetype>
                <v:shape id="Cuadro de texto 11" o:spid="_x0000_s1028" type="#_x0000_t202" style="position:absolute;left:2537;top:1744;width:11998;height:3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IrcAA&#10;AADbAAAADwAAAGRycy9kb3ducmV2LnhtbERPTWsCMRC9C/6HMII3N2sPYrdGEUHoRcRtD/Y2JNPd&#10;1M1k2cR19debQqG3ebzPWW0G14ieumA9K5hnOQhi7Y3lSsHnx362BBEissHGMym4U4DNejxaYWH8&#10;jU/Ul7ESKYRDgQrqGNtCyqBrchgy3xIn7tt3DmOCXSVNh7cU7hr5kucL6dByaqixpV1N+lJenQLD&#10;Z8/6yx4elkttXx/H5Y/ulZpOhu0biEhD/Bf/ud9Nmj+H31/SA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YIrcAAAADbAAAADwAAAAAAAAAAAAAAAACYAgAAZHJzL2Rvd25y&#10;ZXYueG1sUEsFBgAAAAAEAAQA9QAAAIUDAAAAAA==&#10;" fillcolor="window" strokeweight=".5pt">
                  <v:textbox>
                    <w:txbxContent>
                      <w:p w:rsidR="009C1D65" w:rsidRPr="002969B3" w:rsidRDefault="009C1D65" w:rsidP="009C1D65">
                        <w:pPr>
                          <w:rPr>
                            <w:rFonts w:ascii="Times New Roman" w:hAnsi="Times New Roman" w:cs="Times New Roman"/>
                            <w:sz w:val="20"/>
                          </w:rPr>
                        </w:pPr>
                        <w:r>
                          <w:rPr>
                            <w:rFonts w:ascii="Times New Roman" w:hAnsi="Times New Roman" w:cs="Times New Roman"/>
                            <w:sz w:val="20"/>
                          </w:rPr>
                          <w:t>Desastre</w:t>
                        </w:r>
                      </w:p>
                    </w:txbxContent>
                  </v:textbox>
                </v:shape>
                <v:shape id="Cuadro de texto 2" o:spid="_x0000_s1029" type="#_x0000_t202" style="position:absolute;left:2484;top:7772;width:11945;height:4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SW2sAA&#10;AADbAAAADwAAAGRycy9kb3ducmV2LnhtbERPTYvCMBC9L+x/CLPgbU31sGjXKCIs7EUWqwf3NiRj&#10;G20mpYm1+uuNIHibx/uc2aJ3teioDdazgtEwA0GsvbFcKthtfz4nIEJENlh7JgVXCrCYv7/NMDf+&#10;whvqiliKFMIhRwVVjE0uZdAVOQxD3xAn7uBbhzHBtpSmxUsKd7UcZ9mXdGg5NVTY0KoifSrOToHh&#10;vWf9b9c3y4W209vf5Kg7pQYf/fIbRKQ+vsRP969J88fw+CUdIO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SW2sAAAADbAAAADwAAAAAAAAAAAAAAAACYAgAAZHJzL2Rvd25y&#10;ZXYueG1sUEsFBgAAAAAEAAQA9QAAAIUDAAAAAA==&#10;" fillcolor="window" strokeweight=".5pt">
                  <v:textbox>
                    <w:txbxContent>
                      <w:p w:rsidR="009C1D65" w:rsidRPr="002969B3" w:rsidRDefault="009C1D65" w:rsidP="009C1D65">
                        <w:pPr>
                          <w:pStyle w:val="NormalWeb"/>
                          <w:spacing w:before="0" w:beforeAutospacing="0" w:after="0" w:afterAutospacing="0"/>
                          <w:rPr>
                            <w:sz w:val="20"/>
                          </w:rPr>
                        </w:pPr>
                        <w:r>
                          <w:rPr>
                            <w:sz w:val="20"/>
                          </w:rPr>
                          <w:t>Accidente de múltiples víctimas</w:t>
                        </w:r>
                      </w:p>
                    </w:txbxContent>
                  </v:textbox>
                </v:shape>
                <v:shape id="Cuadro de texto 2" o:spid="_x0000_s1030" type="#_x0000_t202" style="position:absolute;left:2537;top:15586;width:11892;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gzQcAA&#10;AADbAAAADwAAAGRycy9kb3ducmV2LnhtbERPTWsCMRC9F/ofwhS81WwtiF2NIgXBSxG3HuptSMbd&#10;6GaybOK6+uuNIPQ2j/c5s0XvatFRG6xnBR/DDASx9sZyqWD3u3qfgAgR2WDtmRRcKcBi/voyw9z4&#10;C2+pK2IpUgiHHBVUMTa5lEFX5DAMfUOcuINvHcYE21KaFi8p3NVylGVj6dByaqiwoe+K9Kk4OwWG&#10;/zzrvf25WS60/bptJkfdKTV465dTEJH6+C9+utcmzf+Exy/pADm/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GgzQcAAAADbAAAADwAAAAAAAAAAAAAAAACYAgAAZHJzL2Rvd25y&#10;ZXYueG1sUEsFBgAAAAAEAAQA9QAAAIUDAAAAAA==&#10;" fillcolor="window" strokeweight=".5pt">
                  <v:textbox>
                    <w:txbxContent>
                      <w:p w:rsidR="009C1D65" w:rsidRPr="002969B3" w:rsidRDefault="009C1D65" w:rsidP="009C1D65">
                        <w:pPr>
                          <w:pStyle w:val="NormalWeb"/>
                          <w:spacing w:before="0" w:beforeAutospacing="0" w:after="160" w:afterAutospacing="0" w:line="256" w:lineRule="auto"/>
                          <w:rPr>
                            <w:sz w:val="20"/>
                          </w:rPr>
                        </w:pPr>
                        <w:r>
                          <w:rPr>
                            <w:sz w:val="20"/>
                          </w:rPr>
                          <w:t>Catástrofe</w:t>
                        </w:r>
                      </w:p>
                    </w:txbxContent>
                  </v:textbox>
                </v:shape>
                <v:shape id="Cuadro de texto 5" o:spid="_x0000_s1031" type="#_x0000_t202" style="position:absolute;left:22728;top:14961;width:29387;height:4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Q2cAA&#10;AADbAAAADwAAAGRycy9kb3ducmV2LnhtbERPTWsCMRC9C/0PYQre3Kw9iG6NIkKhl1K6erC3IRl3&#10;o5vJsknX1V/fCIK3ebzPWa4H14ieumA9K5hmOQhi7Y3lSsF+9zGZgwgR2WDjmRRcKcB69TJaYmH8&#10;hX+oL2MlUgiHAhXUMbaFlEHX5DBkviVO3NF3DmOCXSVNh5cU7hr5lucz6dByaqixpW1N+lz+OQWG&#10;D571r/26WS61Xdy+5yfdKzV+HTbvICIN8Sl+uD9N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Q2cAAAADbAAAADwAAAAAAAAAAAAAAAACYAgAAZHJzL2Rvd25y&#10;ZXYueG1sUEsFBgAAAAAEAAQA9QAAAIUDAAAAAA==&#10;" fillcolor="window" strokeweight=".5pt">
                  <v:textbox>
                    <w:txbxContent>
                      <w:p w:rsidR="009C1D65" w:rsidRPr="002969B3" w:rsidRDefault="009C1D65" w:rsidP="009C1D65">
                        <w:pPr>
                          <w:pStyle w:val="NormalWeb"/>
                          <w:spacing w:before="0" w:beforeAutospacing="0" w:after="160" w:afterAutospacing="0" w:line="256" w:lineRule="auto"/>
                          <w:rPr>
                            <w:sz w:val="20"/>
                          </w:rPr>
                        </w:pPr>
                        <w:r>
                          <w:rPr>
                            <w:rFonts w:eastAsia="Calibri"/>
                            <w:sz w:val="20"/>
                            <w:szCs w:val="20"/>
                            <w:lang w:eastAsia="ar-SA"/>
                          </w:rPr>
                          <w:t>D</w:t>
                        </w:r>
                        <w:r w:rsidRPr="002969B3">
                          <w:rPr>
                            <w:rFonts w:eastAsia="Calibri"/>
                            <w:sz w:val="20"/>
                            <w:szCs w:val="20"/>
                            <w:lang w:eastAsia="ar-SA"/>
                          </w:rPr>
                          <w:t>esgracia grande, suceso infeliz y lamentable</w:t>
                        </w:r>
                      </w:p>
                    </w:txbxContent>
                  </v:textbox>
                </v:shape>
                <v:shapetype id="_x0000_t32" coordsize="21600,21600" o:spt="32" o:oned="t" path="m,l21600,21600e" filled="f">
                  <v:path arrowok="t" fillok="f" o:connecttype="none"/>
                  <o:lock v:ext="edit" shapetype="t"/>
                </v:shapetype>
                <v:shape id="Conector recto de flecha 17" o:spid="_x0000_s1032" type="#_x0000_t32" style="position:absolute;left:14588;top:3435;width:8140;height:135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QxsEAAADbAAAADwAAAGRycy9kb3ducmV2LnhtbERPPW/CMBDdK/EfrKvEVpwyUJriRCQS&#10;qIwlHTqe4iMJxOfINiT019eVKnW7p/d5m3wyvbiR851lBc+LBARxbXXHjYLPave0BuEDssbeMim4&#10;k4c8mz1sMNV25A+6HUMjYgj7FBW0IQyplL5uyaBf2IE4cifrDIYIXSO1wzGGm14uk2QlDXYcG1oc&#10;qGypvhyvRsHXnQ5aF4Xbr50dDvvy+7Uaz0rNH6ftG4hAU/gX/7nfdZz/Ar+/xANk9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z5DGwQAAANsAAAAPAAAAAAAAAAAAAAAA&#10;AKECAABkcnMvZG93bnJldi54bWxQSwUGAAAAAAQABAD5AAAAjwMAAAAA&#10;" strokecolor="windowText" strokeweight=".25pt">
                  <v:stroke endarrow="block" joinstyle="miter"/>
                </v:shape>
                <v:shape id="Conector recto de flecha 18" o:spid="_x0000_s1033" type="#_x0000_t32" style="position:absolute;left:14429;top:3277;width:8299;height:687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wPjcUAAADbAAAADwAAAGRycy9kb3ducmV2LnhtbESPT2vCQBDF7wW/wzKCt7ox0iLRVTRQ&#10;257EPxdvQ3ZMgtnZkN3GtJ++cyj0NsN7895vVpvBNaqnLtSeDcymCSjiwtuaSwOX89vzAlSIyBYb&#10;z2TgmwJs1qOnFWbWP/hI/SmWSkI4ZGigirHNtA5FRQ7D1LfEot185zDK2pXadviQcNfoNEletcOa&#10;paHClvKKivvpyxm49rHMP/1hP3/ZHfLr/icdFu+pMZPxsF2CijTEf/Pf9YcVfIGVX2QA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wPjcUAAADbAAAADwAAAAAAAAAA&#10;AAAAAAChAgAAZHJzL2Rvd25yZXYueG1sUEsFBgAAAAAEAAQA+QAAAJMDAAAAAA==&#10;" strokecolor="windowText" strokeweight=".5pt">
                  <v:stroke endarrow="block" joinstyle="miter"/>
                </v:shape>
                <v:shape id="Conector recto de flecha 19" o:spid="_x0000_s1034" type="#_x0000_t32" style="position:absolute;left:14429;top:10333;width:8351;height:68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CqFsIAAADbAAAADwAAAGRycy9kb3ducmV2LnhtbERPTWvCQBC9C/6HZQRvumnEkkZX0UBt&#10;PYnai7chOyah2dmQ3cbUX98VCt7m8T5nue5NLTpqXWVZwcs0AkGcW11xoeDr/D5JQDiPrLG2TAp+&#10;ycF6NRwsMdX2xkfqTr4QIYRdigpK75tUSpeXZNBNbUMcuKttDfoA20LqFm8h3NQyjqJXabDi0FBi&#10;Q1lJ+ffpxyi4dL7I9vawm823h+yyu8d98hErNR71mwUIT71/iv/dnzrMf4PHL+EA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4CqFsIAAADbAAAADwAAAAAAAAAAAAAA&#10;AAChAgAAZHJzL2Rvd25yZXYueG1sUEsFBgAAAAAEAAQA+QAAAJADAAAAAA==&#10;" strokecolor="windowText" strokeweight=".5pt">
                  <v:stroke endarrow="block" joinstyle="miter"/>
                </v:shape>
                <v:shape id="Cuadro de texto 5" o:spid="_x0000_s1035" type="#_x0000_t202" style="position:absolute;left:22728;top:6435;width:29235;height:7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aM8IA&#10;AADbAAAADwAAAGRycy9kb3ducmV2LnhtbESPQUsDMRSE74L/ITzBm826B9lum5ZWqgie2ornx+Y1&#10;Cd28LEncrv/eCIUeh5n5hlmuJ9+LkWJygRU8zyoQxF3Qjo2Cr+PbUwMiZWSNfWBS8EsJ1qv7uyW2&#10;Olx4T+MhG1EgnFpUYHMeWilTZ8ljmoWBuHinED3mIqOROuKlwH0v66p6kR4dlwWLA71a6s6HH69g&#10;tzVz0zUY7a7Rzo3T9+nTvCv1+DBtFiAyTfkWvrY/tIK6hv8v5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pZozwgAAANsAAAAPAAAAAAAAAAAAAAAAAJgCAABkcnMvZG93&#10;bnJldi54bWxQSwUGAAAAAAQABAD1AAAAhwMAAAAA&#10;" fillcolor="white [3201]" strokeweight=".5pt">
                  <v:textbox>
                    <w:txbxContent>
                      <w:p w:rsidR="00F87A0B" w:rsidRDefault="00F87A0B" w:rsidP="00F87A0B">
                        <w:pPr>
                          <w:pStyle w:val="NormalWeb"/>
                          <w:spacing w:before="0" w:beforeAutospacing="0" w:after="0" w:afterAutospacing="0"/>
                        </w:pPr>
                        <w:r>
                          <w:rPr>
                            <w:rFonts w:eastAsia="Arial Unicode MS"/>
                            <w:sz w:val="20"/>
                            <w:szCs w:val="20"/>
                          </w:rPr>
                          <w:t>Suceso que produce una gran destrucción o daño</w:t>
                        </w:r>
                        <w:r>
                          <w:rPr>
                            <w:rFonts w:eastAsia="Calibri"/>
                            <w:sz w:val="20"/>
                            <w:szCs w:val="20"/>
                          </w:rPr>
                          <w:t>, generando una desproporción entre los medios necesarios y los medios posibles para la resolución del mismo</w:t>
                        </w:r>
                      </w:p>
                    </w:txbxContent>
                  </v:textbox>
                </v:shape>
                <v:shape id="Cuadro de texto 197" o:spid="_x0000_s1036" type="#_x0000_t202" style="position:absolute;left:22728;top:530;width:29330;height:5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qMIA&#10;AADbAAAADwAAAGRycy9kb3ducmV2LnhtbESPQWsCMRSE74X+h/AK3mq2C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T+owgAAANsAAAAPAAAAAAAAAAAAAAAAAJgCAABkcnMvZG93&#10;bnJldi54bWxQSwUGAAAAAAQABAD1AAAAhwMAAAAA&#10;" fillcolor="white [3201]" strokeweight=".5pt">
                  <v:textbox>
                    <w:txbxContent>
                      <w:p w:rsidR="00F87A0B" w:rsidRDefault="00F87A0B" w:rsidP="00F87A0B">
                        <w:pPr>
                          <w:pStyle w:val="NormalWeb"/>
                          <w:spacing w:before="0" w:beforeAutospacing="0" w:after="0" w:afterAutospacing="0"/>
                        </w:pPr>
                        <w:r>
                          <w:rPr>
                            <w:rFonts w:eastAsia="Calibri"/>
                            <w:kern w:val="2"/>
                            <w:sz w:val="20"/>
                            <w:szCs w:val="20"/>
                          </w:rPr>
                          <w:t>Suceso fortuito y negativo en el que se ven implicadas varias personas y que suele requerir para su resolución más de un equipo de atención sanitaria</w:t>
                        </w:r>
                      </w:p>
                    </w:txbxContent>
                  </v:textbox>
                </v:shape>
                <w10:anchorlock/>
              </v:group>
            </w:pict>
          </mc:Fallback>
        </mc:AlternateContent>
      </w:r>
    </w:p>
    <w:p w:rsidR="009C1D65" w:rsidRDefault="009C1D65" w:rsidP="009C1D65">
      <w:pPr>
        <w:spacing w:after="0" w:line="240" w:lineRule="auto"/>
        <w:rPr>
          <w:rFonts w:ascii="Times New Roman" w:hAnsi="Times New Roman" w:cs="Times New Roman"/>
          <w:sz w:val="20"/>
        </w:rPr>
      </w:pPr>
    </w:p>
    <w:p w:rsidR="00F87A0B" w:rsidRPr="00F87A0B" w:rsidRDefault="00F87A0B" w:rsidP="00080DC6">
      <w:pPr>
        <w:spacing w:after="0" w:line="240" w:lineRule="auto"/>
        <w:jc w:val="both"/>
        <w:rPr>
          <w:rFonts w:ascii="Times New Roman" w:hAnsi="Times New Roman" w:cs="Times New Roman"/>
          <w:b/>
          <w:sz w:val="20"/>
        </w:rPr>
      </w:pPr>
      <w:r w:rsidRPr="00F87A0B">
        <w:rPr>
          <w:rFonts w:ascii="Times New Roman" w:hAnsi="Times New Roman" w:cs="Times New Roman"/>
          <w:b/>
          <w:sz w:val="20"/>
        </w:rPr>
        <w:t>2. Indique si son verdaderas o falsas las siguientes afirmaciones.</w:t>
      </w:r>
    </w:p>
    <w:p w:rsidR="009C1D65" w:rsidRDefault="009C1D65" w:rsidP="009C1D65">
      <w:pPr>
        <w:spacing w:after="0" w:line="240" w:lineRule="auto"/>
        <w:rPr>
          <w:rFonts w:ascii="Times New Roman" w:hAnsi="Times New Roman" w:cs="Times New Roman"/>
          <w:sz w:val="20"/>
        </w:rPr>
      </w:pPr>
    </w:p>
    <w:tbl>
      <w:tblPr>
        <w:tblW w:w="8505" w:type="dxa"/>
        <w:tblInd w:w="10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gridCol w:w="425"/>
        <w:gridCol w:w="425"/>
      </w:tblGrid>
      <w:tr w:rsidR="005C731E" w:rsidRPr="00EA1B1E" w:rsidTr="0093179B">
        <w:tc>
          <w:tcPr>
            <w:tcW w:w="7655" w:type="dxa"/>
            <w:tcBorders>
              <w:bottom w:val="single" w:sz="4" w:space="0" w:color="auto"/>
            </w:tcBorders>
            <w:shd w:val="clear" w:color="auto" w:fill="auto"/>
          </w:tcPr>
          <w:p w:rsidR="005C731E" w:rsidRPr="00EA1B1E" w:rsidRDefault="005C731E" w:rsidP="0093179B">
            <w:pPr>
              <w:tabs>
                <w:tab w:val="left" w:pos="170"/>
              </w:tabs>
              <w:suppressAutoHyphens/>
              <w:spacing w:after="0" w:line="240" w:lineRule="auto"/>
              <w:jc w:val="both"/>
              <w:rPr>
                <w:rFonts w:ascii="Times New Roman" w:eastAsia="Calibri" w:hAnsi="Times New Roman" w:cs="Times New Roman"/>
                <w:sz w:val="20"/>
                <w:szCs w:val="20"/>
                <w:lang w:eastAsia="ar-SA"/>
              </w:rPr>
            </w:pPr>
          </w:p>
        </w:tc>
        <w:tc>
          <w:tcPr>
            <w:tcW w:w="425" w:type="dxa"/>
            <w:tcBorders>
              <w:top w:val="single" w:sz="4" w:space="0" w:color="auto"/>
            </w:tcBorders>
            <w:shd w:val="clear" w:color="auto" w:fill="D9D9D9"/>
          </w:tcPr>
          <w:p w:rsidR="005C731E" w:rsidRPr="00EA1B1E" w:rsidRDefault="005C731E" w:rsidP="0093179B">
            <w:pPr>
              <w:tabs>
                <w:tab w:val="left" w:pos="170"/>
              </w:tabs>
              <w:suppressAutoHyphens/>
              <w:spacing w:after="0" w:line="240" w:lineRule="auto"/>
              <w:jc w:val="center"/>
              <w:rPr>
                <w:rFonts w:ascii="Times New Roman" w:eastAsia="Calibri" w:hAnsi="Times New Roman" w:cs="Times New Roman"/>
                <w:b/>
                <w:sz w:val="20"/>
                <w:szCs w:val="20"/>
                <w:lang w:eastAsia="ar-SA"/>
              </w:rPr>
            </w:pPr>
            <w:r w:rsidRPr="00EA1B1E">
              <w:rPr>
                <w:rFonts w:ascii="Times New Roman" w:eastAsia="Calibri" w:hAnsi="Times New Roman" w:cs="Times New Roman"/>
                <w:b/>
                <w:sz w:val="20"/>
                <w:szCs w:val="20"/>
                <w:lang w:eastAsia="ar-SA"/>
              </w:rPr>
              <w:t>V</w:t>
            </w:r>
          </w:p>
        </w:tc>
        <w:tc>
          <w:tcPr>
            <w:tcW w:w="425" w:type="dxa"/>
            <w:tcBorders>
              <w:top w:val="single" w:sz="4" w:space="0" w:color="auto"/>
            </w:tcBorders>
            <w:shd w:val="clear" w:color="auto" w:fill="D9D9D9"/>
          </w:tcPr>
          <w:p w:rsidR="005C731E" w:rsidRPr="00EA1B1E" w:rsidRDefault="005C731E" w:rsidP="0093179B">
            <w:pPr>
              <w:tabs>
                <w:tab w:val="left" w:pos="170"/>
              </w:tabs>
              <w:suppressAutoHyphens/>
              <w:spacing w:after="0" w:line="240" w:lineRule="auto"/>
              <w:jc w:val="center"/>
              <w:rPr>
                <w:rFonts w:ascii="Times New Roman" w:eastAsia="Calibri" w:hAnsi="Times New Roman" w:cs="Times New Roman"/>
                <w:b/>
                <w:sz w:val="20"/>
                <w:szCs w:val="20"/>
                <w:lang w:eastAsia="ar-SA"/>
              </w:rPr>
            </w:pPr>
            <w:r w:rsidRPr="00EA1B1E">
              <w:rPr>
                <w:rFonts w:ascii="Times New Roman" w:eastAsia="Calibri" w:hAnsi="Times New Roman" w:cs="Times New Roman"/>
                <w:b/>
                <w:sz w:val="20"/>
                <w:szCs w:val="20"/>
                <w:lang w:eastAsia="ar-SA"/>
              </w:rPr>
              <w:t>F</w:t>
            </w:r>
          </w:p>
        </w:tc>
      </w:tr>
      <w:tr w:rsidR="005C731E" w:rsidRPr="00EA1B1E" w:rsidTr="0093179B">
        <w:tc>
          <w:tcPr>
            <w:tcW w:w="7655" w:type="dxa"/>
            <w:tcBorders>
              <w:top w:val="single" w:sz="4" w:space="0" w:color="auto"/>
              <w:left w:val="single" w:sz="4" w:space="0" w:color="auto"/>
            </w:tcBorders>
            <w:shd w:val="clear" w:color="auto" w:fill="auto"/>
          </w:tcPr>
          <w:p w:rsidR="005C731E" w:rsidRPr="00EA1B1E" w:rsidRDefault="005C731E" w:rsidP="00F87A0B">
            <w:pPr>
              <w:tabs>
                <w:tab w:val="left" w:pos="170"/>
              </w:tabs>
              <w:suppressAutoHyphens/>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Los modelos SEM se ocupan de elaborar planes para la atención a incidentes de múltiples víctimas y en las situaciones excepcionales de catástrofe o desastre</w:t>
            </w:r>
          </w:p>
        </w:tc>
        <w:tc>
          <w:tcPr>
            <w:tcW w:w="425" w:type="dxa"/>
            <w:shd w:val="clear" w:color="auto" w:fill="auto"/>
            <w:vAlign w:val="center"/>
          </w:tcPr>
          <w:p w:rsidR="005C731E" w:rsidRPr="00EA1B1E" w:rsidRDefault="005C731E" w:rsidP="0093179B">
            <w:pPr>
              <w:tabs>
                <w:tab w:val="left" w:pos="170"/>
              </w:tabs>
              <w:suppressAutoHyphen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X</w:t>
            </w:r>
          </w:p>
        </w:tc>
        <w:tc>
          <w:tcPr>
            <w:tcW w:w="425" w:type="dxa"/>
            <w:shd w:val="clear" w:color="auto" w:fill="auto"/>
            <w:vAlign w:val="center"/>
          </w:tcPr>
          <w:p w:rsidR="005C731E" w:rsidRPr="00EA1B1E" w:rsidRDefault="005C731E" w:rsidP="0093179B">
            <w:pPr>
              <w:tabs>
                <w:tab w:val="left" w:pos="170"/>
              </w:tabs>
              <w:suppressAutoHyphens/>
              <w:spacing w:after="0" w:line="240" w:lineRule="auto"/>
              <w:jc w:val="center"/>
              <w:rPr>
                <w:rFonts w:ascii="Times New Roman" w:eastAsia="Calibri" w:hAnsi="Times New Roman" w:cs="Times New Roman"/>
                <w:sz w:val="20"/>
                <w:szCs w:val="20"/>
                <w:lang w:eastAsia="ar-SA"/>
              </w:rPr>
            </w:pPr>
          </w:p>
        </w:tc>
      </w:tr>
      <w:tr w:rsidR="005C731E" w:rsidRPr="00EA1B1E" w:rsidTr="0093179B">
        <w:tc>
          <w:tcPr>
            <w:tcW w:w="7655" w:type="dxa"/>
            <w:tcBorders>
              <w:top w:val="single" w:sz="4" w:space="0" w:color="auto"/>
              <w:left w:val="single" w:sz="4" w:space="0" w:color="auto"/>
            </w:tcBorders>
            <w:shd w:val="clear" w:color="auto" w:fill="auto"/>
          </w:tcPr>
          <w:p w:rsidR="005C731E" w:rsidRPr="00EA1B1E" w:rsidRDefault="005C731E" w:rsidP="00F87A0B">
            <w:pPr>
              <w:tabs>
                <w:tab w:val="left" w:pos="170"/>
              </w:tabs>
              <w:suppressAutoHyphens/>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Los SEM tienen como objetivo principal no intervenir</w:t>
            </w:r>
            <w:r w:rsidR="00F87A0B">
              <w:rPr>
                <w:rFonts w:ascii="Times New Roman" w:eastAsia="Calibri" w:hAnsi="Times New Roman" w:cs="Times New Roman"/>
                <w:sz w:val="20"/>
                <w:szCs w:val="20"/>
                <w:lang w:eastAsia="ar-SA"/>
              </w:rPr>
              <w:t>,</w:t>
            </w:r>
            <w:r>
              <w:rPr>
                <w:rFonts w:ascii="Times New Roman" w:eastAsia="Calibri" w:hAnsi="Times New Roman" w:cs="Times New Roman"/>
                <w:sz w:val="20"/>
                <w:szCs w:val="20"/>
                <w:lang w:eastAsia="ar-SA"/>
              </w:rPr>
              <w:t xml:space="preserve"> a no ser que una autoridad se lo indique</w:t>
            </w:r>
          </w:p>
        </w:tc>
        <w:tc>
          <w:tcPr>
            <w:tcW w:w="425" w:type="dxa"/>
            <w:shd w:val="clear" w:color="auto" w:fill="auto"/>
            <w:vAlign w:val="center"/>
          </w:tcPr>
          <w:p w:rsidR="005C731E" w:rsidRPr="00EA1B1E" w:rsidRDefault="005C731E" w:rsidP="0093179B">
            <w:pPr>
              <w:tabs>
                <w:tab w:val="left" w:pos="170"/>
              </w:tabs>
              <w:suppressAutoHyphens/>
              <w:spacing w:after="0" w:line="240" w:lineRule="auto"/>
              <w:jc w:val="center"/>
              <w:rPr>
                <w:rFonts w:ascii="Times New Roman" w:eastAsia="Calibri" w:hAnsi="Times New Roman" w:cs="Times New Roman"/>
                <w:sz w:val="20"/>
                <w:szCs w:val="20"/>
                <w:lang w:eastAsia="ar-SA"/>
              </w:rPr>
            </w:pPr>
          </w:p>
        </w:tc>
        <w:tc>
          <w:tcPr>
            <w:tcW w:w="425" w:type="dxa"/>
            <w:shd w:val="clear" w:color="auto" w:fill="auto"/>
            <w:vAlign w:val="center"/>
          </w:tcPr>
          <w:p w:rsidR="005C731E" w:rsidRPr="00EA1B1E" w:rsidRDefault="005C731E" w:rsidP="0093179B">
            <w:pPr>
              <w:tabs>
                <w:tab w:val="left" w:pos="170"/>
              </w:tabs>
              <w:suppressAutoHyphen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X</w:t>
            </w:r>
          </w:p>
        </w:tc>
      </w:tr>
      <w:tr w:rsidR="005C731E" w:rsidRPr="00EA1B1E" w:rsidTr="0093179B">
        <w:tc>
          <w:tcPr>
            <w:tcW w:w="7655" w:type="dxa"/>
            <w:tcBorders>
              <w:top w:val="single" w:sz="4" w:space="0" w:color="auto"/>
              <w:left w:val="single" w:sz="4" w:space="0" w:color="auto"/>
            </w:tcBorders>
            <w:shd w:val="clear" w:color="auto" w:fill="auto"/>
          </w:tcPr>
          <w:p w:rsidR="005C731E" w:rsidRPr="00EA1B1E" w:rsidRDefault="005C731E" w:rsidP="00F87A0B">
            <w:pPr>
              <w:tabs>
                <w:tab w:val="left" w:pos="170"/>
              </w:tabs>
              <w:suppressAutoHyphens/>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El centro coordinador de emergencias forma parte de la estructura del SEM</w:t>
            </w:r>
          </w:p>
        </w:tc>
        <w:tc>
          <w:tcPr>
            <w:tcW w:w="425" w:type="dxa"/>
            <w:shd w:val="clear" w:color="auto" w:fill="auto"/>
            <w:vAlign w:val="center"/>
          </w:tcPr>
          <w:p w:rsidR="005C731E" w:rsidRPr="00EA1B1E" w:rsidRDefault="005C731E" w:rsidP="0093179B">
            <w:pPr>
              <w:tabs>
                <w:tab w:val="left" w:pos="170"/>
              </w:tabs>
              <w:suppressAutoHyphen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X</w:t>
            </w:r>
          </w:p>
        </w:tc>
        <w:tc>
          <w:tcPr>
            <w:tcW w:w="425" w:type="dxa"/>
            <w:shd w:val="clear" w:color="auto" w:fill="auto"/>
            <w:vAlign w:val="center"/>
          </w:tcPr>
          <w:p w:rsidR="005C731E" w:rsidRPr="00EA1B1E" w:rsidRDefault="005C731E" w:rsidP="0093179B">
            <w:pPr>
              <w:tabs>
                <w:tab w:val="left" w:pos="170"/>
              </w:tabs>
              <w:suppressAutoHyphens/>
              <w:spacing w:after="0" w:line="240" w:lineRule="auto"/>
              <w:jc w:val="center"/>
              <w:rPr>
                <w:rFonts w:ascii="Times New Roman" w:eastAsia="Calibri" w:hAnsi="Times New Roman" w:cs="Times New Roman"/>
                <w:sz w:val="20"/>
                <w:szCs w:val="20"/>
                <w:lang w:eastAsia="ar-SA"/>
              </w:rPr>
            </w:pPr>
          </w:p>
        </w:tc>
      </w:tr>
      <w:tr w:rsidR="005C731E" w:rsidRPr="00EA1B1E" w:rsidTr="0093179B">
        <w:tc>
          <w:tcPr>
            <w:tcW w:w="7655" w:type="dxa"/>
            <w:tcBorders>
              <w:top w:val="single" w:sz="4" w:space="0" w:color="auto"/>
              <w:left w:val="single" w:sz="4" w:space="0" w:color="auto"/>
              <w:bottom w:val="single" w:sz="4" w:space="0" w:color="auto"/>
            </w:tcBorders>
            <w:shd w:val="clear" w:color="auto" w:fill="auto"/>
          </w:tcPr>
          <w:p w:rsidR="005C731E" w:rsidRPr="00EA1B1E" w:rsidRDefault="005C731E" w:rsidP="00F87A0B">
            <w:pPr>
              <w:tabs>
                <w:tab w:val="left" w:pos="170"/>
              </w:tabs>
              <w:suppressAutoHyphens/>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El personal sanitario en España está formado por </w:t>
            </w:r>
            <w:r w:rsidR="00F87A0B">
              <w:rPr>
                <w:rFonts w:ascii="Times New Roman" w:eastAsia="Calibri" w:hAnsi="Times New Roman" w:cs="Times New Roman"/>
                <w:sz w:val="20"/>
                <w:szCs w:val="20"/>
                <w:lang w:eastAsia="ar-SA"/>
              </w:rPr>
              <w:t>médicos y enfermeros</w:t>
            </w:r>
          </w:p>
        </w:tc>
        <w:tc>
          <w:tcPr>
            <w:tcW w:w="425" w:type="dxa"/>
            <w:shd w:val="clear" w:color="auto" w:fill="auto"/>
            <w:vAlign w:val="center"/>
          </w:tcPr>
          <w:p w:rsidR="005C731E" w:rsidRPr="00EA1B1E" w:rsidRDefault="005C731E" w:rsidP="0093179B">
            <w:pPr>
              <w:tabs>
                <w:tab w:val="left" w:pos="170"/>
              </w:tabs>
              <w:suppressAutoHyphen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X</w:t>
            </w:r>
          </w:p>
        </w:tc>
        <w:tc>
          <w:tcPr>
            <w:tcW w:w="425" w:type="dxa"/>
            <w:shd w:val="clear" w:color="auto" w:fill="auto"/>
            <w:vAlign w:val="center"/>
          </w:tcPr>
          <w:p w:rsidR="005C731E" w:rsidRPr="00EA1B1E" w:rsidRDefault="005C731E" w:rsidP="0093179B">
            <w:pPr>
              <w:tabs>
                <w:tab w:val="left" w:pos="170"/>
              </w:tabs>
              <w:suppressAutoHyphens/>
              <w:spacing w:after="0" w:line="240" w:lineRule="auto"/>
              <w:jc w:val="center"/>
              <w:rPr>
                <w:rFonts w:ascii="Times New Roman" w:eastAsia="Calibri" w:hAnsi="Times New Roman" w:cs="Times New Roman"/>
                <w:sz w:val="20"/>
                <w:szCs w:val="20"/>
                <w:lang w:eastAsia="ar-SA"/>
              </w:rPr>
            </w:pPr>
          </w:p>
        </w:tc>
      </w:tr>
      <w:tr w:rsidR="005C731E" w:rsidRPr="00EA1B1E" w:rsidTr="0093179B">
        <w:tc>
          <w:tcPr>
            <w:tcW w:w="7655" w:type="dxa"/>
            <w:tcBorders>
              <w:top w:val="single" w:sz="4" w:space="0" w:color="auto"/>
              <w:left w:val="single" w:sz="4" w:space="0" w:color="auto"/>
              <w:bottom w:val="single" w:sz="4" w:space="0" w:color="auto"/>
            </w:tcBorders>
            <w:shd w:val="clear" w:color="auto" w:fill="auto"/>
          </w:tcPr>
          <w:p w:rsidR="005C731E" w:rsidRPr="00EA1B1E" w:rsidRDefault="005C731E" w:rsidP="00F87A0B">
            <w:pPr>
              <w:tabs>
                <w:tab w:val="left" w:pos="170"/>
              </w:tabs>
              <w:suppressAutoHyphens/>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Las redes integrales de comunicación sanitaria son prescindibles para los centros coordinadores de emergencias</w:t>
            </w:r>
          </w:p>
        </w:tc>
        <w:tc>
          <w:tcPr>
            <w:tcW w:w="425" w:type="dxa"/>
            <w:shd w:val="clear" w:color="auto" w:fill="auto"/>
            <w:vAlign w:val="center"/>
          </w:tcPr>
          <w:p w:rsidR="005C731E" w:rsidRPr="00EA1B1E" w:rsidRDefault="005C731E" w:rsidP="0093179B">
            <w:pPr>
              <w:tabs>
                <w:tab w:val="left" w:pos="170"/>
              </w:tabs>
              <w:suppressAutoHyphens/>
              <w:spacing w:after="0" w:line="240" w:lineRule="auto"/>
              <w:jc w:val="center"/>
              <w:rPr>
                <w:rFonts w:ascii="Times New Roman" w:eastAsia="Calibri" w:hAnsi="Times New Roman" w:cs="Times New Roman"/>
                <w:sz w:val="20"/>
                <w:szCs w:val="20"/>
                <w:lang w:eastAsia="ar-SA"/>
              </w:rPr>
            </w:pPr>
          </w:p>
        </w:tc>
        <w:tc>
          <w:tcPr>
            <w:tcW w:w="425" w:type="dxa"/>
            <w:shd w:val="clear" w:color="auto" w:fill="auto"/>
            <w:vAlign w:val="center"/>
          </w:tcPr>
          <w:p w:rsidR="005C731E" w:rsidRPr="00EA1B1E" w:rsidRDefault="005C731E" w:rsidP="0093179B">
            <w:pPr>
              <w:tabs>
                <w:tab w:val="left" w:pos="170"/>
              </w:tabs>
              <w:suppressAutoHyphen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X</w:t>
            </w:r>
          </w:p>
        </w:tc>
      </w:tr>
      <w:tr w:rsidR="005C731E" w:rsidRPr="00EA1B1E" w:rsidTr="0093179B">
        <w:tc>
          <w:tcPr>
            <w:tcW w:w="7655" w:type="dxa"/>
            <w:tcBorders>
              <w:top w:val="single" w:sz="4" w:space="0" w:color="auto"/>
              <w:left w:val="single" w:sz="4" w:space="0" w:color="auto"/>
            </w:tcBorders>
            <w:shd w:val="clear" w:color="auto" w:fill="auto"/>
          </w:tcPr>
          <w:p w:rsidR="005C731E" w:rsidRPr="00EA1B1E" w:rsidRDefault="005C731E" w:rsidP="00F87A0B">
            <w:pPr>
              <w:tabs>
                <w:tab w:val="left" w:pos="170"/>
              </w:tabs>
              <w:suppressAutoHyphens/>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Ante una crisis</w:t>
            </w:r>
            <w:r w:rsidR="00F87A0B">
              <w:rPr>
                <w:rFonts w:ascii="Times New Roman" w:eastAsia="Calibri" w:hAnsi="Times New Roman" w:cs="Times New Roman"/>
                <w:sz w:val="20"/>
                <w:szCs w:val="20"/>
                <w:lang w:eastAsia="ar-SA"/>
              </w:rPr>
              <w:t>,</w:t>
            </w:r>
            <w:r>
              <w:rPr>
                <w:rFonts w:ascii="Times New Roman" w:eastAsia="Calibri" w:hAnsi="Times New Roman" w:cs="Times New Roman"/>
                <w:sz w:val="20"/>
                <w:szCs w:val="20"/>
                <w:lang w:eastAsia="ar-SA"/>
              </w:rPr>
              <w:t xml:space="preserve"> la capacidad de resolver va a ser directamente proporcional a la capacidad de organizar</w:t>
            </w:r>
          </w:p>
        </w:tc>
        <w:tc>
          <w:tcPr>
            <w:tcW w:w="425" w:type="dxa"/>
            <w:shd w:val="clear" w:color="auto" w:fill="auto"/>
            <w:vAlign w:val="center"/>
          </w:tcPr>
          <w:p w:rsidR="005C731E" w:rsidRPr="00EA1B1E" w:rsidRDefault="005C731E" w:rsidP="0093179B">
            <w:pPr>
              <w:tabs>
                <w:tab w:val="left" w:pos="170"/>
              </w:tabs>
              <w:suppressAutoHyphens/>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X</w:t>
            </w:r>
          </w:p>
        </w:tc>
        <w:tc>
          <w:tcPr>
            <w:tcW w:w="425" w:type="dxa"/>
            <w:shd w:val="clear" w:color="auto" w:fill="auto"/>
            <w:vAlign w:val="center"/>
          </w:tcPr>
          <w:p w:rsidR="005C731E" w:rsidRPr="00EA1B1E" w:rsidRDefault="005C731E" w:rsidP="0093179B">
            <w:pPr>
              <w:tabs>
                <w:tab w:val="left" w:pos="170"/>
              </w:tabs>
              <w:suppressAutoHyphens/>
              <w:spacing w:after="0" w:line="240" w:lineRule="auto"/>
              <w:jc w:val="center"/>
              <w:rPr>
                <w:rFonts w:ascii="Times New Roman" w:eastAsia="Calibri" w:hAnsi="Times New Roman" w:cs="Times New Roman"/>
                <w:sz w:val="20"/>
                <w:szCs w:val="20"/>
                <w:lang w:eastAsia="ar-SA"/>
              </w:rPr>
            </w:pPr>
          </w:p>
        </w:tc>
      </w:tr>
    </w:tbl>
    <w:p w:rsidR="009C1D65" w:rsidRDefault="009C1D65" w:rsidP="009C1D65">
      <w:pPr>
        <w:spacing w:after="0" w:line="240" w:lineRule="auto"/>
        <w:rPr>
          <w:rFonts w:ascii="Times New Roman" w:hAnsi="Times New Roman" w:cs="Times New Roman"/>
          <w:sz w:val="20"/>
        </w:rPr>
      </w:pPr>
    </w:p>
    <w:p w:rsidR="001D489E" w:rsidRPr="00F87A0B" w:rsidRDefault="001D489E" w:rsidP="00080DC6">
      <w:pPr>
        <w:spacing w:after="0" w:line="240" w:lineRule="auto"/>
        <w:jc w:val="both"/>
        <w:rPr>
          <w:rFonts w:ascii="Times New Roman" w:hAnsi="Times New Roman" w:cs="Times New Roman"/>
          <w:b/>
          <w:sz w:val="20"/>
        </w:rPr>
      </w:pPr>
      <w:r w:rsidRPr="00F87A0B">
        <w:rPr>
          <w:rFonts w:ascii="Times New Roman" w:hAnsi="Times New Roman" w:cs="Times New Roman"/>
          <w:b/>
          <w:sz w:val="20"/>
        </w:rPr>
        <w:t>3.</w:t>
      </w:r>
      <w:r w:rsidR="00F87A0B" w:rsidRPr="00F87A0B">
        <w:rPr>
          <w:rFonts w:ascii="Times New Roman" w:hAnsi="Times New Roman" w:cs="Times New Roman"/>
          <w:b/>
          <w:sz w:val="20"/>
        </w:rPr>
        <w:t xml:space="preserve"> Complete el siguiente enunciado.</w:t>
      </w:r>
    </w:p>
    <w:p w:rsidR="001D489E" w:rsidRDefault="001D489E" w:rsidP="00080DC6">
      <w:pPr>
        <w:spacing w:after="0" w:line="240" w:lineRule="auto"/>
        <w:jc w:val="both"/>
        <w:rPr>
          <w:rFonts w:ascii="Times New Roman" w:hAnsi="Times New Roman" w:cs="Times New Roman"/>
          <w:sz w:val="20"/>
        </w:rPr>
      </w:pPr>
    </w:p>
    <w:p w:rsidR="001D489E" w:rsidRDefault="001D489E" w:rsidP="00080DC6">
      <w:pPr>
        <w:tabs>
          <w:tab w:val="left" w:pos="170"/>
        </w:tabs>
        <w:spacing w:after="0" w:line="240" w:lineRule="auto"/>
        <w:jc w:val="both"/>
        <w:rPr>
          <w:rFonts w:ascii="Times New Roman" w:eastAsia="SimSun" w:hAnsi="Times New Roman" w:cs="Mangal"/>
          <w:kern w:val="1"/>
          <w:sz w:val="20"/>
          <w:szCs w:val="20"/>
          <w:lang w:eastAsia="hi-IN" w:bidi="hi-IN"/>
        </w:rPr>
      </w:pPr>
      <w:r w:rsidRPr="001D489E">
        <w:rPr>
          <w:rFonts w:ascii="Times New Roman" w:eastAsia="SimSun" w:hAnsi="Times New Roman" w:cs="Mangal"/>
          <w:kern w:val="1"/>
          <w:sz w:val="20"/>
          <w:szCs w:val="20"/>
          <w:lang w:eastAsia="hi-IN" w:bidi="hi-IN"/>
        </w:rPr>
        <w:t xml:space="preserve">La ayuda humanitaria tiene su origen en la experiencia de </w:t>
      </w:r>
      <w:r w:rsidRPr="001D489E">
        <w:rPr>
          <w:rFonts w:ascii="Times New Roman" w:eastAsia="SimSun" w:hAnsi="Times New Roman" w:cs="Mangal"/>
          <w:kern w:val="1"/>
          <w:sz w:val="20"/>
          <w:szCs w:val="20"/>
          <w:u w:val="single"/>
          <w:lang w:eastAsia="hi-IN" w:bidi="hi-IN"/>
        </w:rPr>
        <w:t>la Cruz Roja</w:t>
      </w:r>
      <w:r w:rsidRPr="001D489E">
        <w:rPr>
          <w:rFonts w:ascii="Times New Roman" w:eastAsia="SimSun" w:hAnsi="Times New Roman" w:cs="Mangal"/>
          <w:kern w:val="1"/>
          <w:sz w:val="20"/>
          <w:szCs w:val="20"/>
          <w:lang w:eastAsia="hi-IN" w:bidi="hi-IN"/>
        </w:rPr>
        <w:t xml:space="preserve">, así como en el progresivo nacimiento de distintos organismos </w:t>
      </w:r>
      <w:r w:rsidRPr="001D489E">
        <w:rPr>
          <w:rFonts w:ascii="Times New Roman" w:eastAsia="SimSun" w:hAnsi="Times New Roman" w:cs="Mangal"/>
          <w:kern w:val="1"/>
          <w:sz w:val="20"/>
          <w:szCs w:val="20"/>
          <w:u w:val="single"/>
          <w:lang w:eastAsia="hi-IN" w:bidi="hi-IN"/>
        </w:rPr>
        <w:t>nacionales, supranacionales y ONG</w:t>
      </w:r>
      <w:r>
        <w:rPr>
          <w:rFonts w:ascii="Times New Roman" w:eastAsia="SimSun" w:hAnsi="Times New Roman" w:cs="Mangal"/>
          <w:kern w:val="1"/>
          <w:sz w:val="20"/>
          <w:szCs w:val="20"/>
          <w:lang w:eastAsia="hi-IN" w:bidi="hi-IN"/>
        </w:rPr>
        <w:t xml:space="preserve">. </w:t>
      </w:r>
      <w:r w:rsidR="00F87A0B">
        <w:rPr>
          <w:rFonts w:ascii="Times New Roman" w:eastAsia="SimSun" w:hAnsi="Times New Roman" w:cs="Mangal"/>
          <w:kern w:val="1"/>
          <w:sz w:val="20"/>
          <w:szCs w:val="20"/>
          <w:lang w:eastAsia="hi-IN" w:bidi="hi-IN"/>
        </w:rPr>
        <w:t>Este tipo de ayuda</w:t>
      </w:r>
      <w:r w:rsidRPr="001D489E">
        <w:rPr>
          <w:rFonts w:ascii="Times New Roman" w:eastAsia="SimSun" w:hAnsi="Times New Roman" w:cs="Mangal"/>
          <w:kern w:val="1"/>
          <w:sz w:val="20"/>
          <w:szCs w:val="20"/>
          <w:lang w:eastAsia="hi-IN" w:bidi="hi-IN"/>
        </w:rPr>
        <w:t xml:space="preserve"> debe seguir unos principios aceptados a nivel general, que son: competencia, </w:t>
      </w:r>
      <w:r w:rsidRPr="001D489E">
        <w:rPr>
          <w:rFonts w:ascii="Times New Roman" w:eastAsia="SimSun" w:hAnsi="Times New Roman" w:cs="Mangal"/>
          <w:kern w:val="1"/>
          <w:sz w:val="20"/>
          <w:szCs w:val="20"/>
          <w:u w:val="single"/>
          <w:lang w:eastAsia="hi-IN" w:bidi="hi-IN"/>
        </w:rPr>
        <w:t>consentimiento</w:t>
      </w:r>
      <w:r w:rsidRPr="001D489E">
        <w:rPr>
          <w:rFonts w:ascii="Times New Roman" w:eastAsia="SimSun" w:hAnsi="Times New Roman" w:cs="Mangal"/>
          <w:kern w:val="1"/>
          <w:sz w:val="20"/>
          <w:szCs w:val="20"/>
          <w:lang w:eastAsia="hi-IN" w:bidi="hi-IN"/>
        </w:rPr>
        <w:t xml:space="preserve">, imparcialidad, </w:t>
      </w:r>
      <w:r w:rsidRPr="001D489E">
        <w:rPr>
          <w:rFonts w:ascii="Times New Roman" w:eastAsia="SimSun" w:hAnsi="Times New Roman" w:cs="Mangal"/>
          <w:kern w:val="1"/>
          <w:sz w:val="20"/>
          <w:szCs w:val="20"/>
          <w:u w:val="single"/>
          <w:lang w:eastAsia="hi-IN" w:bidi="hi-IN"/>
        </w:rPr>
        <w:t>independencia</w:t>
      </w:r>
      <w:r w:rsidRPr="001D489E">
        <w:rPr>
          <w:rFonts w:ascii="Times New Roman" w:eastAsia="SimSun" w:hAnsi="Times New Roman" w:cs="Mangal"/>
          <w:kern w:val="1"/>
          <w:sz w:val="20"/>
          <w:szCs w:val="20"/>
          <w:lang w:eastAsia="hi-IN" w:bidi="hi-IN"/>
        </w:rPr>
        <w:t xml:space="preserve">, injerencia y </w:t>
      </w:r>
      <w:r w:rsidRPr="001D489E">
        <w:rPr>
          <w:rFonts w:ascii="Times New Roman" w:eastAsia="SimSun" w:hAnsi="Times New Roman" w:cs="Mangal"/>
          <w:kern w:val="1"/>
          <w:sz w:val="20"/>
          <w:szCs w:val="20"/>
          <w:u w:val="single"/>
          <w:lang w:eastAsia="hi-IN" w:bidi="hi-IN"/>
        </w:rPr>
        <w:t>universalidad</w:t>
      </w:r>
      <w:r w:rsidRPr="001D489E">
        <w:rPr>
          <w:rFonts w:ascii="Times New Roman" w:eastAsia="SimSun" w:hAnsi="Times New Roman" w:cs="Mangal"/>
          <w:kern w:val="1"/>
          <w:sz w:val="20"/>
          <w:szCs w:val="20"/>
          <w:lang w:eastAsia="hi-IN" w:bidi="hi-IN"/>
        </w:rPr>
        <w:t>.</w:t>
      </w:r>
    </w:p>
    <w:p w:rsidR="001D489E" w:rsidRDefault="001D489E" w:rsidP="009C1D65">
      <w:pPr>
        <w:spacing w:after="0" w:line="240" w:lineRule="auto"/>
        <w:rPr>
          <w:rFonts w:ascii="Times New Roman" w:hAnsi="Times New Roman" w:cs="Times New Roman"/>
          <w:sz w:val="20"/>
        </w:rPr>
      </w:pPr>
    </w:p>
    <w:p w:rsidR="00E549AE" w:rsidRPr="00F87A0B" w:rsidRDefault="00E549AE" w:rsidP="00080DC6">
      <w:pPr>
        <w:spacing w:after="0" w:line="240" w:lineRule="auto"/>
        <w:jc w:val="both"/>
        <w:rPr>
          <w:rFonts w:ascii="Times New Roman" w:hAnsi="Times New Roman" w:cs="Times New Roman"/>
          <w:b/>
          <w:sz w:val="20"/>
        </w:rPr>
      </w:pPr>
      <w:r w:rsidRPr="00F87A0B">
        <w:rPr>
          <w:rFonts w:ascii="Times New Roman" w:hAnsi="Times New Roman" w:cs="Times New Roman"/>
          <w:b/>
          <w:sz w:val="20"/>
        </w:rPr>
        <w:t>4.</w:t>
      </w:r>
      <w:r w:rsidR="00F87A0B" w:rsidRPr="00F87A0B">
        <w:rPr>
          <w:rFonts w:ascii="Times New Roman" w:hAnsi="Times New Roman" w:cs="Times New Roman"/>
          <w:b/>
          <w:sz w:val="20"/>
        </w:rPr>
        <w:t xml:space="preserve"> </w:t>
      </w:r>
      <w:r w:rsidR="00F87A0B" w:rsidRPr="00F87A0B">
        <w:rPr>
          <w:rFonts w:ascii="Times New Roman" w:eastAsia="SimSun" w:hAnsi="Times New Roman" w:cs="Mangal"/>
          <w:b/>
          <w:kern w:val="1"/>
          <w:sz w:val="20"/>
          <w:szCs w:val="20"/>
          <w:lang w:eastAsia="hi-IN" w:bidi="hi-IN"/>
        </w:rPr>
        <w:t>Clasifique los siguientes ítems que analiza la inteligencia sanitaria según al grupo al que pertenezcan.</w:t>
      </w:r>
    </w:p>
    <w:p w:rsidR="00E549AE" w:rsidRDefault="00E549AE" w:rsidP="009C1D65">
      <w:pPr>
        <w:spacing w:after="0" w:line="240" w:lineRule="auto"/>
        <w:rPr>
          <w:rFonts w:ascii="Times New Roman" w:hAnsi="Times New Roman" w:cs="Times New Roman"/>
          <w:sz w:val="20"/>
        </w:rPr>
      </w:pPr>
    </w:p>
    <w:tbl>
      <w:tblPr>
        <w:tblStyle w:val="Tablaconcuadrcula"/>
        <w:tblW w:w="0" w:type="auto"/>
        <w:tblLook w:val="04A0" w:firstRow="1" w:lastRow="0" w:firstColumn="1" w:lastColumn="0" w:noHBand="0" w:noVBand="1"/>
      </w:tblPr>
      <w:tblGrid>
        <w:gridCol w:w="2123"/>
        <w:gridCol w:w="2123"/>
        <w:gridCol w:w="2124"/>
        <w:gridCol w:w="2124"/>
      </w:tblGrid>
      <w:tr w:rsidR="00E549AE" w:rsidTr="006C28CC">
        <w:tc>
          <w:tcPr>
            <w:tcW w:w="2123" w:type="dxa"/>
            <w:shd w:val="clear" w:color="auto" w:fill="D9D9D9" w:themeFill="background1" w:themeFillShade="D9"/>
          </w:tcPr>
          <w:p w:rsidR="00E549AE" w:rsidRPr="006C28CC" w:rsidRDefault="00E549AE" w:rsidP="00E549AE">
            <w:pPr>
              <w:jc w:val="center"/>
              <w:rPr>
                <w:rFonts w:ascii="Times New Roman" w:hAnsi="Times New Roman" w:cs="Times New Roman"/>
                <w:b/>
                <w:sz w:val="20"/>
              </w:rPr>
            </w:pPr>
            <w:r w:rsidRPr="006C28CC">
              <w:rPr>
                <w:rFonts w:ascii="Times New Roman" w:hAnsi="Times New Roman" w:cs="Times New Roman"/>
                <w:b/>
                <w:sz w:val="20"/>
              </w:rPr>
              <w:t>Información general</w:t>
            </w:r>
          </w:p>
        </w:tc>
        <w:tc>
          <w:tcPr>
            <w:tcW w:w="2123" w:type="dxa"/>
            <w:shd w:val="clear" w:color="auto" w:fill="D9D9D9" w:themeFill="background1" w:themeFillShade="D9"/>
          </w:tcPr>
          <w:p w:rsidR="00E549AE" w:rsidRPr="006C28CC" w:rsidRDefault="00E549AE" w:rsidP="00E549AE">
            <w:pPr>
              <w:jc w:val="center"/>
              <w:rPr>
                <w:rFonts w:ascii="Times New Roman" w:hAnsi="Times New Roman" w:cs="Times New Roman"/>
                <w:b/>
                <w:sz w:val="20"/>
              </w:rPr>
            </w:pPr>
            <w:r w:rsidRPr="006C28CC">
              <w:rPr>
                <w:rFonts w:ascii="Times New Roman" w:hAnsi="Times New Roman" w:cs="Times New Roman"/>
                <w:b/>
                <w:sz w:val="20"/>
              </w:rPr>
              <w:t>Datos sociopolíticos</w:t>
            </w:r>
          </w:p>
        </w:tc>
        <w:tc>
          <w:tcPr>
            <w:tcW w:w="2124" w:type="dxa"/>
            <w:shd w:val="clear" w:color="auto" w:fill="D9D9D9" w:themeFill="background1" w:themeFillShade="D9"/>
          </w:tcPr>
          <w:p w:rsidR="00E549AE" w:rsidRPr="006C28CC" w:rsidRDefault="00E549AE" w:rsidP="00E549AE">
            <w:pPr>
              <w:jc w:val="center"/>
              <w:rPr>
                <w:rFonts w:ascii="Times New Roman" w:hAnsi="Times New Roman" w:cs="Times New Roman"/>
                <w:b/>
                <w:sz w:val="20"/>
              </w:rPr>
            </w:pPr>
            <w:r w:rsidRPr="006C28CC">
              <w:rPr>
                <w:rFonts w:ascii="Times New Roman" w:hAnsi="Times New Roman" w:cs="Times New Roman"/>
                <w:b/>
                <w:sz w:val="20"/>
              </w:rPr>
              <w:t>Datos poblacionales</w:t>
            </w:r>
          </w:p>
        </w:tc>
        <w:tc>
          <w:tcPr>
            <w:tcW w:w="2124" w:type="dxa"/>
            <w:shd w:val="clear" w:color="auto" w:fill="D9D9D9" w:themeFill="background1" w:themeFillShade="D9"/>
          </w:tcPr>
          <w:p w:rsidR="00E549AE" w:rsidRPr="006C28CC" w:rsidRDefault="00E549AE" w:rsidP="00E549AE">
            <w:pPr>
              <w:jc w:val="center"/>
              <w:rPr>
                <w:rFonts w:ascii="Times New Roman" w:hAnsi="Times New Roman" w:cs="Times New Roman"/>
                <w:b/>
                <w:sz w:val="20"/>
              </w:rPr>
            </w:pPr>
            <w:r w:rsidRPr="006C28CC">
              <w:rPr>
                <w:rFonts w:ascii="Times New Roman" w:hAnsi="Times New Roman" w:cs="Times New Roman"/>
                <w:b/>
                <w:sz w:val="20"/>
              </w:rPr>
              <w:t>Datos geográficos</w:t>
            </w:r>
          </w:p>
        </w:tc>
      </w:tr>
      <w:tr w:rsidR="00E549AE" w:rsidTr="00E549AE">
        <w:tc>
          <w:tcPr>
            <w:tcW w:w="2123" w:type="dxa"/>
          </w:tcPr>
          <w:p w:rsidR="00E549AE" w:rsidRDefault="00E549AE" w:rsidP="009C1D65">
            <w:pPr>
              <w:rPr>
                <w:rFonts w:ascii="Times New Roman" w:hAnsi="Times New Roman" w:cs="Times New Roman"/>
                <w:sz w:val="20"/>
              </w:rPr>
            </w:pPr>
            <w:r>
              <w:rPr>
                <w:rFonts w:ascii="Times New Roman" w:hAnsi="Times New Roman" w:cs="Times New Roman"/>
                <w:sz w:val="20"/>
              </w:rPr>
              <w:t>Número de habitantes</w:t>
            </w:r>
          </w:p>
        </w:tc>
        <w:tc>
          <w:tcPr>
            <w:tcW w:w="2123" w:type="dxa"/>
          </w:tcPr>
          <w:p w:rsidR="00E549AE" w:rsidRDefault="00E549AE" w:rsidP="009C1D65">
            <w:pPr>
              <w:rPr>
                <w:rFonts w:ascii="Times New Roman" w:hAnsi="Times New Roman" w:cs="Times New Roman"/>
                <w:sz w:val="20"/>
              </w:rPr>
            </w:pPr>
            <w:r>
              <w:rPr>
                <w:rFonts w:ascii="Times New Roman" w:hAnsi="Times New Roman" w:cs="Times New Roman"/>
                <w:sz w:val="20"/>
              </w:rPr>
              <w:t>Forma de gobierno</w:t>
            </w:r>
          </w:p>
        </w:tc>
        <w:tc>
          <w:tcPr>
            <w:tcW w:w="2124" w:type="dxa"/>
          </w:tcPr>
          <w:p w:rsidR="00E549AE" w:rsidRDefault="00E549AE" w:rsidP="009C1D65">
            <w:pPr>
              <w:rPr>
                <w:rFonts w:ascii="Times New Roman" w:hAnsi="Times New Roman" w:cs="Times New Roman"/>
                <w:sz w:val="20"/>
              </w:rPr>
            </w:pPr>
            <w:r>
              <w:rPr>
                <w:rFonts w:ascii="Times New Roman" w:hAnsi="Times New Roman" w:cs="Times New Roman"/>
                <w:sz w:val="20"/>
              </w:rPr>
              <w:t>Distribución de la población por sexos</w:t>
            </w:r>
          </w:p>
        </w:tc>
        <w:tc>
          <w:tcPr>
            <w:tcW w:w="2124" w:type="dxa"/>
          </w:tcPr>
          <w:p w:rsidR="00E549AE" w:rsidRDefault="00E549AE" w:rsidP="009C1D65">
            <w:pPr>
              <w:rPr>
                <w:rFonts w:ascii="Times New Roman" w:hAnsi="Times New Roman" w:cs="Times New Roman"/>
                <w:sz w:val="20"/>
              </w:rPr>
            </w:pPr>
            <w:r>
              <w:rPr>
                <w:rFonts w:ascii="Times New Roman" w:hAnsi="Times New Roman" w:cs="Times New Roman"/>
                <w:sz w:val="20"/>
              </w:rPr>
              <w:t>Accidentes geográficos y sus riesgos</w:t>
            </w:r>
          </w:p>
        </w:tc>
      </w:tr>
      <w:tr w:rsidR="00E549AE" w:rsidTr="00E549AE">
        <w:tc>
          <w:tcPr>
            <w:tcW w:w="2123" w:type="dxa"/>
          </w:tcPr>
          <w:p w:rsidR="00E549AE" w:rsidRDefault="00E549AE" w:rsidP="009C1D65">
            <w:pPr>
              <w:rPr>
                <w:rFonts w:ascii="Times New Roman" w:hAnsi="Times New Roman" w:cs="Times New Roman"/>
                <w:sz w:val="20"/>
              </w:rPr>
            </w:pPr>
            <w:r>
              <w:rPr>
                <w:rFonts w:ascii="Times New Roman" w:hAnsi="Times New Roman" w:cs="Times New Roman"/>
                <w:sz w:val="20"/>
              </w:rPr>
              <w:t>Idioma</w:t>
            </w:r>
          </w:p>
        </w:tc>
        <w:tc>
          <w:tcPr>
            <w:tcW w:w="2123" w:type="dxa"/>
          </w:tcPr>
          <w:p w:rsidR="00E549AE" w:rsidRDefault="00E549AE" w:rsidP="009C1D65">
            <w:pPr>
              <w:rPr>
                <w:rFonts w:ascii="Times New Roman" w:hAnsi="Times New Roman" w:cs="Times New Roman"/>
                <w:sz w:val="20"/>
              </w:rPr>
            </w:pPr>
            <w:r>
              <w:rPr>
                <w:rFonts w:ascii="Times New Roman" w:hAnsi="Times New Roman" w:cs="Times New Roman"/>
                <w:sz w:val="20"/>
              </w:rPr>
              <w:t>Acceso a la sanidad</w:t>
            </w:r>
          </w:p>
        </w:tc>
        <w:tc>
          <w:tcPr>
            <w:tcW w:w="2124" w:type="dxa"/>
          </w:tcPr>
          <w:p w:rsidR="00E549AE" w:rsidRDefault="00E549AE" w:rsidP="009C1D65">
            <w:pPr>
              <w:rPr>
                <w:rFonts w:ascii="Times New Roman" w:hAnsi="Times New Roman" w:cs="Times New Roman"/>
                <w:sz w:val="20"/>
              </w:rPr>
            </w:pPr>
            <w:r>
              <w:rPr>
                <w:rFonts w:ascii="Times New Roman" w:hAnsi="Times New Roman" w:cs="Times New Roman"/>
                <w:sz w:val="20"/>
              </w:rPr>
              <w:t>Grupos sociales distintivos</w:t>
            </w:r>
          </w:p>
        </w:tc>
        <w:tc>
          <w:tcPr>
            <w:tcW w:w="2124" w:type="dxa"/>
          </w:tcPr>
          <w:p w:rsidR="00E549AE" w:rsidRDefault="00E549AE" w:rsidP="009C1D65">
            <w:pPr>
              <w:rPr>
                <w:rFonts w:ascii="Times New Roman" w:hAnsi="Times New Roman" w:cs="Times New Roman"/>
                <w:sz w:val="20"/>
              </w:rPr>
            </w:pPr>
            <w:r>
              <w:rPr>
                <w:rFonts w:ascii="Times New Roman" w:hAnsi="Times New Roman" w:cs="Times New Roman"/>
                <w:sz w:val="20"/>
              </w:rPr>
              <w:t>Fuentes geográficas de riesgos</w:t>
            </w:r>
          </w:p>
        </w:tc>
      </w:tr>
      <w:tr w:rsidR="00E549AE" w:rsidTr="00E549AE">
        <w:tc>
          <w:tcPr>
            <w:tcW w:w="2123" w:type="dxa"/>
          </w:tcPr>
          <w:p w:rsidR="00E549AE" w:rsidRDefault="00E549AE" w:rsidP="009C1D65">
            <w:pPr>
              <w:rPr>
                <w:rFonts w:ascii="Times New Roman" w:hAnsi="Times New Roman" w:cs="Times New Roman"/>
                <w:sz w:val="20"/>
              </w:rPr>
            </w:pPr>
            <w:r>
              <w:rPr>
                <w:rFonts w:ascii="Times New Roman" w:hAnsi="Times New Roman" w:cs="Times New Roman"/>
                <w:sz w:val="20"/>
              </w:rPr>
              <w:t>Situación política</w:t>
            </w:r>
          </w:p>
        </w:tc>
        <w:tc>
          <w:tcPr>
            <w:tcW w:w="2123" w:type="dxa"/>
          </w:tcPr>
          <w:p w:rsidR="00E549AE" w:rsidRDefault="00E549AE" w:rsidP="009C1D65">
            <w:pPr>
              <w:rPr>
                <w:rFonts w:ascii="Times New Roman" w:hAnsi="Times New Roman" w:cs="Times New Roman"/>
                <w:sz w:val="20"/>
              </w:rPr>
            </w:pPr>
            <w:r>
              <w:rPr>
                <w:rFonts w:ascii="Times New Roman" w:hAnsi="Times New Roman" w:cs="Times New Roman"/>
                <w:sz w:val="20"/>
              </w:rPr>
              <w:t>Estado de salud de la población</w:t>
            </w:r>
          </w:p>
        </w:tc>
        <w:tc>
          <w:tcPr>
            <w:tcW w:w="2124" w:type="dxa"/>
          </w:tcPr>
          <w:p w:rsidR="00E549AE" w:rsidRDefault="00E549AE" w:rsidP="009C1D65">
            <w:pPr>
              <w:rPr>
                <w:rFonts w:ascii="Times New Roman" w:hAnsi="Times New Roman" w:cs="Times New Roman"/>
                <w:sz w:val="20"/>
              </w:rPr>
            </w:pPr>
            <w:r>
              <w:rPr>
                <w:rFonts w:ascii="Times New Roman" w:hAnsi="Times New Roman" w:cs="Times New Roman"/>
                <w:sz w:val="20"/>
              </w:rPr>
              <w:t>Lenguas y dialectos de grupos sociales</w:t>
            </w:r>
          </w:p>
        </w:tc>
        <w:tc>
          <w:tcPr>
            <w:tcW w:w="2124" w:type="dxa"/>
          </w:tcPr>
          <w:p w:rsidR="00E549AE" w:rsidRDefault="00E549AE" w:rsidP="009C1D65">
            <w:pPr>
              <w:rPr>
                <w:rFonts w:ascii="Times New Roman" w:hAnsi="Times New Roman" w:cs="Times New Roman"/>
                <w:sz w:val="20"/>
              </w:rPr>
            </w:pPr>
          </w:p>
        </w:tc>
      </w:tr>
    </w:tbl>
    <w:p w:rsidR="00E549AE" w:rsidRDefault="00E549AE" w:rsidP="009C1D65">
      <w:pPr>
        <w:spacing w:after="0" w:line="240" w:lineRule="auto"/>
        <w:rPr>
          <w:rFonts w:ascii="Times New Roman" w:hAnsi="Times New Roman" w:cs="Times New Roman"/>
          <w:sz w:val="20"/>
        </w:rPr>
      </w:pPr>
    </w:p>
    <w:p w:rsidR="00BC46E1" w:rsidRPr="00BC46E1" w:rsidRDefault="00BC46E1" w:rsidP="00BC46E1">
      <w:pPr>
        <w:tabs>
          <w:tab w:val="left" w:pos="170"/>
        </w:tabs>
        <w:spacing w:after="0" w:line="240" w:lineRule="auto"/>
        <w:jc w:val="both"/>
        <w:rPr>
          <w:rFonts w:ascii="Times New Roman" w:eastAsia="SimSun" w:hAnsi="Times New Roman" w:cs="Mangal"/>
          <w:b/>
          <w:kern w:val="1"/>
          <w:sz w:val="20"/>
          <w:szCs w:val="20"/>
          <w:lang w:eastAsia="hi-IN" w:bidi="hi-IN"/>
        </w:rPr>
      </w:pPr>
      <w:r w:rsidRPr="00BC46E1">
        <w:rPr>
          <w:rFonts w:ascii="Times New Roman" w:eastAsia="SimSun" w:hAnsi="Times New Roman" w:cs="Mangal"/>
          <w:b/>
          <w:kern w:val="1"/>
          <w:sz w:val="20"/>
          <w:szCs w:val="20"/>
          <w:lang w:eastAsia="hi-IN" w:bidi="hi-IN"/>
        </w:rPr>
        <w:t>5. ¿Cuáles son las responsabilidades generales del mando sanitario?</w:t>
      </w:r>
    </w:p>
    <w:p w:rsidR="00080DC6" w:rsidRPr="00080DC6" w:rsidRDefault="00080DC6" w:rsidP="00080DC6">
      <w:pPr>
        <w:tabs>
          <w:tab w:val="left" w:pos="170"/>
        </w:tabs>
        <w:spacing w:after="0" w:line="240" w:lineRule="auto"/>
        <w:jc w:val="both"/>
        <w:rPr>
          <w:rFonts w:ascii="Times New Roman" w:eastAsia="SimSun" w:hAnsi="Times New Roman" w:cs="Times New Roman"/>
          <w:kern w:val="1"/>
          <w:sz w:val="20"/>
          <w:szCs w:val="20"/>
          <w:lang w:eastAsia="hi-IN" w:bidi="hi-IN"/>
        </w:rPr>
      </w:pPr>
      <w:r w:rsidRPr="00080DC6">
        <w:rPr>
          <w:rFonts w:ascii="Times New Roman" w:eastAsia="SimSun" w:hAnsi="Times New Roman" w:cs="Times New Roman"/>
          <w:kern w:val="1"/>
          <w:sz w:val="20"/>
          <w:szCs w:val="20"/>
          <w:lang w:eastAsia="hi-IN" w:bidi="hi-IN"/>
        </w:rPr>
        <w:lastRenderedPageBreak/>
        <w:t>a. Nombrar un grupo de subalternos que le ayuden a realizar la labor de enlace con los distintos grupos.</w:t>
      </w:r>
    </w:p>
    <w:p w:rsidR="00080DC6" w:rsidRPr="00080DC6" w:rsidRDefault="00080DC6" w:rsidP="00080DC6">
      <w:pPr>
        <w:tabs>
          <w:tab w:val="left" w:pos="170"/>
        </w:tabs>
        <w:spacing w:after="0" w:line="240" w:lineRule="auto"/>
        <w:jc w:val="both"/>
        <w:rPr>
          <w:rFonts w:ascii="Times New Roman" w:eastAsia="SimSun" w:hAnsi="Times New Roman" w:cs="Times New Roman"/>
          <w:kern w:val="1"/>
          <w:sz w:val="20"/>
          <w:szCs w:val="20"/>
          <w:lang w:eastAsia="hi-IN" w:bidi="hi-IN"/>
        </w:rPr>
      </w:pPr>
      <w:r w:rsidRPr="00080DC6">
        <w:rPr>
          <w:rFonts w:ascii="Times New Roman" w:eastAsia="SimSun" w:hAnsi="Times New Roman" w:cs="Times New Roman"/>
          <w:kern w:val="1"/>
          <w:sz w:val="20"/>
          <w:szCs w:val="20"/>
          <w:lang w:eastAsia="hi-IN" w:bidi="hi-IN"/>
        </w:rPr>
        <w:t>b. Nombrar un jefe de triaje que ha de pertenecer al personal sanitario.</w:t>
      </w:r>
    </w:p>
    <w:p w:rsidR="00080DC6" w:rsidRPr="00080DC6" w:rsidRDefault="00080DC6" w:rsidP="00080DC6">
      <w:pPr>
        <w:tabs>
          <w:tab w:val="left" w:pos="170"/>
        </w:tabs>
        <w:spacing w:after="0" w:line="240" w:lineRule="auto"/>
        <w:jc w:val="both"/>
        <w:rPr>
          <w:rFonts w:ascii="Times New Roman" w:eastAsia="SimSun" w:hAnsi="Times New Roman" w:cs="Times New Roman"/>
          <w:kern w:val="1"/>
          <w:sz w:val="20"/>
          <w:szCs w:val="20"/>
          <w:lang w:eastAsia="hi-IN" w:bidi="hi-IN"/>
        </w:rPr>
      </w:pPr>
      <w:r w:rsidRPr="00080DC6">
        <w:rPr>
          <w:rFonts w:ascii="Times New Roman" w:eastAsia="SimSun" w:hAnsi="Times New Roman" w:cs="Times New Roman"/>
          <w:kern w:val="1"/>
          <w:sz w:val="20"/>
          <w:szCs w:val="20"/>
          <w:lang w:eastAsia="hi-IN" w:bidi="hi-IN"/>
        </w:rPr>
        <w:t>c. Nombrar un jefe de evacuación</w:t>
      </w:r>
      <w:r w:rsidRPr="00080DC6">
        <w:rPr>
          <w:rFonts w:ascii="Times New Roman" w:eastAsia="SimSun" w:hAnsi="Times New Roman" w:cs="Times New Roman"/>
          <w:color w:val="FF0000"/>
          <w:sz w:val="20"/>
          <w:szCs w:val="20"/>
        </w:rPr>
        <w:t>,</w:t>
      </w:r>
      <w:r w:rsidRPr="00080DC6">
        <w:rPr>
          <w:rFonts w:ascii="Times New Roman" w:eastAsia="SimSun" w:hAnsi="Times New Roman" w:cs="Times New Roman"/>
          <w:kern w:val="1"/>
          <w:sz w:val="20"/>
          <w:szCs w:val="20"/>
          <w:lang w:eastAsia="hi-IN" w:bidi="hi-IN"/>
        </w:rPr>
        <w:t xml:space="preserve"> el cual asigna prioridades de traslado y organiza el punto de carga de ambulancias.</w:t>
      </w:r>
    </w:p>
    <w:p w:rsidR="00080DC6" w:rsidRPr="00080DC6" w:rsidRDefault="00080DC6" w:rsidP="00080DC6">
      <w:pPr>
        <w:tabs>
          <w:tab w:val="left" w:pos="170"/>
        </w:tabs>
        <w:spacing w:after="0" w:line="240" w:lineRule="auto"/>
        <w:jc w:val="both"/>
        <w:rPr>
          <w:rFonts w:ascii="Times New Roman" w:eastAsia="SimSun" w:hAnsi="Times New Roman" w:cs="Times New Roman"/>
          <w:kern w:val="1"/>
          <w:sz w:val="20"/>
          <w:szCs w:val="20"/>
          <w:lang w:eastAsia="hi-IN" w:bidi="hi-IN"/>
        </w:rPr>
      </w:pPr>
      <w:r w:rsidRPr="00080DC6">
        <w:rPr>
          <w:rFonts w:ascii="Times New Roman" w:eastAsia="SimSun" w:hAnsi="Times New Roman" w:cs="Times New Roman"/>
          <w:kern w:val="1"/>
          <w:sz w:val="20"/>
          <w:szCs w:val="20"/>
          <w:lang w:eastAsia="hi-IN" w:bidi="hi-IN"/>
        </w:rPr>
        <w:t>d. Las tres anteriores son correctas.</w:t>
      </w:r>
    </w:p>
    <w:p w:rsidR="00F87A0B" w:rsidRPr="00080DC6" w:rsidRDefault="00F87A0B" w:rsidP="00080DC6">
      <w:pPr>
        <w:spacing w:after="0" w:line="240" w:lineRule="auto"/>
        <w:jc w:val="both"/>
        <w:rPr>
          <w:rFonts w:ascii="Times New Roman" w:hAnsi="Times New Roman" w:cs="Times New Roman"/>
          <w:sz w:val="20"/>
        </w:rPr>
      </w:pPr>
    </w:p>
    <w:p w:rsidR="00080DC6" w:rsidRPr="00080DC6" w:rsidRDefault="00080DC6" w:rsidP="00080DC6">
      <w:pPr>
        <w:spacing w:after="0" w:line="240" w:lineRule="auto"/>
        <w:jc w:val="both"/>
        <w:rPr>
          <w:rFonts w:ascii="Times New Roman" w:hAnsi="Times New Roman" w:cs="Times New Roman"/>
          <w:sz w:val="20"/>
        </w:rPr>
      </w:pPr>
      <w:r w:rsidRPr="00080DC6">
        <w:rPr>
          <w:rFonts w:ascii="Times New Roman" w:hAnsi="Times New Roman" w:cs="Times New Roman"/>
          <w:sz w:val="20"/>
        </w:rPr>
        <w:t>Solución: d.</w:t>
      </w:r>
    </w:p>
    <w:p w:rsidR="00F87A0B" w:rsidRDefault="00F87A0B" w:rsidP="00080DC6">
      <w:pPr>
        <w:spacing w:after="0" w:line="240" w:lineRule="auto"/>
        <w:jc w:val="both"/>
        <w:rPr>
          <w:rFonts w:ascii="Times New Roman" w:hAnsi="Times New Roman" w:cs="Times New Roman"/>
          <w:sz w:val="20"/>
        </w:rPr>
      </w:pPr>
    </w:p>
    <w:p w:rsidR="005731D0" w:rsidRPr="00080DC6" w:rsidRDefault="005731D0" w:rsidP="005731D0">
      <w:pPr>
        <w:pStyle w:val="Prrafodelista"/>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rPr>
        <w:t>6</w:t>
      </w:r>
      <w:r w:rsidRPr="00080DC6">
        <w:rPr>
          <w:rFonts w:ascii="Times New Roman" w:hAnsi="Times New Roman" w:cs="Times New Roman"/>
          <w:b/>
          <w:sz w:val="20"/>
          <w:szCs w:val="20"/>
        </w:rPr>
        <w:t>. Explique brevemente, en la siguiente tabla, qué tipos de alojamiento se pueden emplear en una catástrofe.</w:t>
      </w:r>
    </w:p>
    <w:p w:rsidR="005731D0" w:rsidRDefault="005731D0" w:rsidP="005731D0">
      <w:pPr>
        <w:pStyle w:val="Prrafodelista"/>
        <w:spacing w:after="0" w:line="240" w:lineRule="auto"/>
        <w:ind w:left="170" w:hanging="170"/>
        <w:rPr>
          <w:rFonts w:ascii="Times New Roman" w:hAnsi="Times New Roman" w:cs="Times New Roman"/>
          <w:sz w:val="20"/>
          <w:szCs w:val="20"/>
        </w:rPr>
      </w:pPr>
    </w:p>
    <w:tbl>
      <w:tblPr>
        <w:tblStyle w:val="Tablaconcuadrcula"/>
        <w:tblW w:w="0" w:type="auto"/>
        <w:jc w:val="center"/>
        <w:tblLook w:val="04A0" w:firstRow="1" w:lastRow="0" w:firstColumn="1" w:lastColumn="0" w:noHBand="0" w:noVBand="1"/>
      </w:tblPr>
      <w:tblGrid>
        <w:gridCol w:w="1283"/>
        <w:gridCol w:w="3865"/>
      </w:tblGrid>
      <w:tr w:rsidR="005731D0" w:rsidRPr="00DC6C79" w:rsidTr="005F7640">
        <w:trPr>
          <w:trHeight w:val="187"/>
          <w:jc w:val="center"/>
        </w:trPr>
        <w:tc>
          <w:tcPr>
            <w:tcW w:w="4552" w:type="dxa"/>
            <w:gridSpan w:val="2"/>
            <w:shd w:val="clear" w:color="auto" w:fill="BFBFBF" w:themeFill="background1" w:themeFillShade="BF"/>
          </w:tcPr>
          <w:p w:rsidR="005731D0" w:rsidRPr="00DC6C79" w:rsidRDefault="005731D0" w:rsidP="005F7640">
            <w:pPr>
              <w:widowControl w:val="0"/>
              <w:tabs>
                <w:tab w:val="left" w:pos="170"/>
              </w:tabs>
              <w:suppressAutoHyphens/>
              <w:jc w:val="center"/>
              <w:rPr>
                <w:rFonts w:ascii="Times New Roman" w:eastAsia="Lucida Sans Unicode" w:hAnsi="Times New Roman" w:cs="Times New Roman"/>
                <w:b/>
                <w:kern w:val="1"/>
                <w:sz w:val="20"/>
                <w:szCs w:val="20"/>
                <w:lang w:eastAsia="hi-IN" w:bidi="hi-IN"/>
              </w:rPr>
            </w:pPr>
            <w:r w:rsidRPr="00DC6C79">
              <w:rPr>
                <w:rFonts w:ascii="Times New Roman" w:eastAsia="Lucida Sans Unicode" w:hAnsi="Times New Roman" w:cs="Times New Roman"/>
                <w:b/>
                <w:kern w:val="1"/>
                <w:sz w:val="20"/>
                <w:szCs w:val="20"/>
                <w:lang w:eastAsia="hi-IN" w:bidi="hi-IN"/>
              </w:rPr>
              <w:t>Tipos de alojamientos</w:t>
            </w:r>
          </w:p>
        </w:tc>
      </w:tr>
      <w:tr w:rsidR="005731D0" w:rsidRPr="00DC6C79" w:rsidTr="005F7640">
        <w:trPr>
          <w:trHeight w:val="563"/>
          <w:jc w:val="center"/>
        </w:trPr>
        <w:tc>
          <w:tcPr>
            <w:tcW w:w="687" w:type="dxa"/>
            <w:shd w:val="clear" w:color="auto" w:fill="D9D9D9" w:themeFill="background1" w:themeFillShade="D9"/>
            <w:vAlign w:val="center"/>
          </w:tcPr>
          <w:p w:rsidR="005731D0" w:rsidRPr="00DC6C79" w:rsidRDefault="005731D0" w:rsidP="005F7640">
            <w:pPr>
              <w:widowControl w:val="0"/>
              <w:tabs>
                <w:tab w:val="left" w:pos="170"/>
              </w:tabs>
              <w:suppressAutoHyphens/>
              <w:jc w:val="center"/>
              <w:rPr>
                <w:rFonts w:ascii="Times New Roman" w:eastAsia="Lucida Sans Unicode" w:hAnsi="Times New Roman" w:cs="Times New Roman"/>
                <w:kern w:val="1"/>
                <w:sz w:val="20"/>
                <w:szCs w:val="20"/>
                <w:lang w:eastAsia="hi-IN" w:bidi="hi-IN"/>
              </w:rPr>
            </w:pPr>
            <w:r w:rsidRPr="00DC6C79">
              <w:rPr>
                <w:rFonts w:ascii="Times New Roman" w:eastAsia="Lucida Sans Unicode" w:hAnsi="Times New Roman" w:cs="Times New Roman"/>
                <w:kern w:val="1"/>
                <w:sz w:val="20"/>
                <w:szCs w:val="20"/>
                <w:lang w:eastAsia="hi-IN" w:bidi="hi-IN"/>
              </w:rPr>
              <w:t>Alojamiento de fortuna</w:t>
            </w:r>
          </w:p>
        </w:tc>
        <w:tc>
          <w:tcPr>
            <w:tcW w:w="3864" w:type="dxa"/>
          </w:tcPr>
          <w:p w:rsidR="005731D0" w:rsidRPr="00DC6C79" w:rsidRDefault="005731D0" w:rsidP="005F7640">
            <w:pPr>
              <w:widowControl w:val="0"/>
              <w:tabs>
                <w:tab w:val="left" w:pos="170"/>
              </w:tabs>
              <w:suppressAutoHyphens/>
              <w:rPr>
                <w:rFonts w:ascii="Times New Roman" w:eastAsia="Lucida Sans Unicode" w:hAnsi="Times New Roman" w:cs="Times New Roman"/>
                <w:kern w:val="1"/>
                <w:sz w:val="20"/>
                <w:szCs w:val="20"/>
                <w:lang w:eastAsia="hi-IN" w:bidi="hi-IN"/>
              </w:rPr>
            </w:pPr>
            <w:r w:rsidRPr="00DC6C79">
              <w:rPr>
                <w:rFonts w:ascii="Times New Roman" w:eastAsia="Lucida Sans Unicode" w:hAnsi="Times New Roman" w:cs="Times New Roman"/>
                <w:kern w:val="1"/>
                <w:sz w:val="20"/>
                <w:szCs w:val="20"/>
                <w:lang w:eastAsia="hi-IN" w:bidi="hi-IN"/>
              </w:rPr>
              <w:t>Consiste en emplear uno o más edificios que no se han visto afectados por la catástrofe, próximos al punto de atención y que permiten un albergue inmediato con pocas modificaciones</w:t>
            </w:r>
          </w:p>
        </w:tc>
      </w:tr>
      <w:tr w:rsidR="005731D0" w:rsidRPr="00DC6C79" w:rsidTr="005F7640">
        <w:trPr>
          <w:trHeight w:val="570"/>
          <w:jc w:val="center"/>
        </w:trPr>
        <w:tc>
          <w:tcPr>
            <w:tcW w:w="687" w:type="dxa"/>
            <w:shd w:val="clear" w:color="auto" w:fill="D9D9D9" w:themeFill="background1" w:themeFillShade="D9"/>
            <w:vAlign w:val="center"/>
          </w:tcPr>
          <w:p w:rsidR="005731D0" w:rsidRPr="00DC6C79" w:rsidRDefault="005731D0" w:rsidP="005F7640">
            <w:pPr>
              <w:jc w:val="center"/>
              <w:rPr>
                <w:rFonts w:ascii="Times New Roman" w:eastAsia="Lucida Sans Unicode" w:hAnsi="Times New Roman" w:cs="Times New Roman"/>
                <w:kern w:val="1"/>
                <w:sz w:val="20"/>
                <w:szCs w:val="20"/>
                <w:lang w:eastAsia="hi-IN" w:bidi="hi-IN"/>
              </w:rPr>
            </w:pPr>
            <w:r w:rsidRPr="00DC6C79">
              <w:rPr>
                <w:rFonts w:ascii="Times New Roman" w:eastAsia="Lucida Sans Unicode" w:hAnsi="Times New Roman" w:cs="Times New Roman"/>
                <w:kern w:val="1"/>
                <w:sz w:val="20"/>
                <w:szCs w:val="20"/>
                <w:lang w:eastAsia="hi-IN" w:bidi="hi-IN"/>
              </w:rPr>
              <w:t>Tiendas de campaña clásicas</w:t>
            </w:r>
          </w:p>
        </w:tc>
        <w:tc>
          <w:tcPr>
            <w:tcW w:w="3864" w:type="dxa"/>
          </w:tcPr>
          <w:p w:rsidR="005731D0" w:rsidRPr="00DC6C79" w:rsidRDefault="005731D0" w:rsidP="005F7640">
            <w:pPr>
              <w:rPr>
                <w:rFonts w:ascii="Times New Roman" w:eastAsia="Lucida Sans Unicode" w:hAnsi="Times New Roman" w:cs="Times New Roman"/>
                <w:kern w:val="1"/>
                <w:sz w:val="20"/>
                <w:szCs w:val="20"/>
                <w:lang w:eastAsia="hi-IN" w:bidi="hi-IN"/>
              </w:rPr>
            </w:pPr>
            <w:r w:rsidRPr="00DC6C79">
              <w:rPr>
                <w:rFonts w:ascii="Times New Roman" w:eastAsia="Lucida Sans Unicode" w:hAnsi="Times New Roman" w:cs="Times New Roman"/>
                <w:kern w:val="1"/>
                <w:sz w:val="20"/>
                <w:szCs w:val="20"/>
                <w:lang w:eastAsia="hi-IN" w:bidi="hi-IN"/>
              </w:rPr>
              <w:t>Constan de una estructura de tubos de acero o duraluminio que se van ensamblando en ángulos del mismo material y que se cubren con una lona impermeable</w:t>
            </w:r>
          </w:p>
        </w:tc>
      </w:tr>
      <w:tr w:rsidR="005731D0" w:rsidRPr="00DC6C79" w:rsidTr="005F7640">
        <w:trPr>
          <w:trHeight w:val="375"/>
          <w:jc w:val="center"/>
        </w:trPr>
        <w:tc>
          <w:tcPr>
            <w:tcW w:w="687" w:type="dxa"/>
            <w:shd w:val="clear" w:color="auto" w:fill="D9D9D9" w:themeFill="background1" w:themeFillShade="D9"/>
            <w:vAlign w:val="center"/>
          </w:tcPr>
          <w:p w:rsidR="005731D0" w:rsidRPr="00DC6C79" w:rsidRDefault="005731D0" w:rsidP="005F7640">
            <w:pPr>
              <w:widowControl w:val="0"/>
              <w:tabs>
                <w:tab w:val="left" w:pos="170"/>
              </w:tabs>
              <w:suppressAutoHyphens/>
              <w:jc w:val="center"/>
              <w:rPr>
                <w:rFonts w:ascii="Times New Roman" w:eastAsia="Lucida Sans Unicode" w:hAnsi="Times New Roman" w:cs="Times New Roman"/>
                <w:kern w:val="1"/>
                <w:sz w:val="20"/>
                <w:szCs w:val="20"/>
                <w:lang w:eastAsia="hi-IN" w:bidi="hi-IN"/>
              </w:rPr>
            </w:pPr>
            <w:r w:rsidRPr="00DC6C79">
              <w:rPr>
                <w:rFonts w:ascii="Times New Roman" w:eastAsia="Lucida Sans Unicode" w:hAnsi="Times New Roman" w:cs="Times New Roman"/>
                <w:kern w:val="1"/>
                <w:sz w:val="20"/>
                <w:szCs w:val="20"/>
                <w:lang w:eastAsia="hi-IN" w:bidi="hi-IN"/>
              </w:rPr>
              <w:t>Tiendas hinchables</w:t>
            </w:r>
          </w:p>
        </w:tc>
        <w:tc>
          <w:tcPr>
            <w:tcW w:w="3864" w:type="dxa"/>
          </w:tcPr>
          <w:p w:rsidR="005731D0" w:rsidRPr="00DC6C79" w:rsidRDefault="005731D0" w:rsidP="005F7640">
            <w:pPr>
              <w:widowControl w:val="0"/>
              <w:tabs>
                <w:tab w:val="left" w:pos="170"/>
              </w:tabs>
              <w:suppressAutoHyphens/>
              <w:rPr>
                <w:rFonts w:ascii="Times New Roman" w:eastAsia="Lucida Sans Unicode" w:hAnsi="Times New Roman" w:cs="Times New Roman"/>
                <w:kern w:val="1"/>
                <w:sz w:val="20"/>
                <w:szCs w:val="20"/>
                <w:lang w:eastAsia="hi-IN" w:bidi="hi-IN"/>
              </w:rPr>
            </w:pPr>
            <w:r w:rsidRPr="00DC6C79">
              <w:rPr>
                <w:rFonts w:ascii="Times New Roman" w:eastAsia="Lucida Sans Unicode" w:hAnsi="Times New Roman" w:cs="Times New Roman"/>
                <w:kern w:val="1"/>
                <w:sz w:val="20"/>
                <w:szCs w:val="20"/>
                <w:lang w:eastAsia="hi-IN" w:bidi="hi-IN"/>
              </w:rPr>
              <w:t>Están formadas por lonas y tejidos combinados que forman una estructura resistente e impermeable</w:t>
            </w:r>
          </w:p>
        </w:tc>
      </w:tr>
      <w:tr w:rsidR="005731D0" w:rsidRPr="00DC6C79" w:rsidTr="005F7640">
        <w:trPr>
          <w:trHeight w:val="563"/>
          <w:jc w:val="center"/>
        </w:trPr>
        <w:tc>
          <w:tcPr>
            <w:tcW w:w="687" w:type="dxa"/>
            <w:shd w:val="clear" w:color="auto" w:fill="D9D9D9" w:themeFill="background1" w:themeFillShade="D9"/>
            <w:vAlign w:val="center"/>
          </w:tcPr>
          <w:p w:rsidR="005731D0" w:rsidRPr="00DC6C79" w:rsidRDefault="005731D0" w:rsidP="005F7640">
            <w:pPr>
              <w:jc w:val="center"/>
              <w:rPr>
                <w:rFonts w:ascii="Times New Roman" w:eastAsia="Lucida Sans Unicode" w:hAnsi="Times New Roman" w:cs="Times New Roman"/>
                <w:kern w:val="1"/>
                <w:sz w:val="20"/>
                <w:szCs w:val="20"/>
                <w:lang w:eastAsia="hi-IN" w:bidi="hi-IN"/>
              </w:rPr>
            </w:pPr>
            <w:r w:rsidRPr="00DC6C79">
              <w:rPr>
                <w:rFonts w:ascii="Times New Roman" w:eastAsia="Lucida Sans Unicode" w:hAnsi="Times New Roman" w:cs="Times New Roman"/>
                <w:kern w:val="1"/>
                <w:sz w:val="20"/>
                <w:szCs w:val="20"/>
                <w:lang w:eastAsia="hi-IN" w:bidi="hi-IN"/>
              </w:rPr>
              <w:t>Construcción con sacos de tierra</w:t>
            </w:r>
          </w:p>
        </w:tc>
        <w:tc>
          <w:tcPr>
            <w:tcW w:w="3864" w:type="dxa"/>
          </w:tcPr>
          <w:p w:rsidR="005731D0" w:rsidRPr="00DC6C79" w:rsidRDefault="005731D0" w:rsidP="005F7640">
            <w:pPr>
              <w:rPr>
                <w:rFonts w:ascii="Times New Roman" w:eastAsia="Lucida Sans Unicode" w:hAnsi="Times New Roman" w:cs="Times New Roman"/>
                <w:kern w:val="1"/>
                <w:sz w:val="20"/>
                <w:szCs w:val="20"/>
                <w:lang w:eastAsia="hi-IN" w:bidi="hi-IN"/>
              </w:rPr>
            </w:pPr>
            <w:r w:rsidRPr="00DC6C79">
              <w:rPr>
                <w:rFonts w:ascii="Times New Roman" w:eastAsia="Lucida Sans Unicode" w:hAnsi="Times New Roman" w:cs="Times New Roman"/>
                <w:kern w:val="1"/>
                <w:sz w:val="20"/>
                <w:szCs w:val="20"/>
                <w:lang w:eastAsia="hi-IN" w:bidi="hi-IN"/>
              </w:rPr>
              <w:t>Es un sistema barato y rápido, aunque requiere bastante personal y un esfuerzo considera</w:t>
            </w:r>
            <w:r>
              <w:rPr>
                <w:rFonts w:ascii="Times New Roman" w:eastAsia="Lucida Sans Unicode" w:hAnsi="Times New Roman" w:cs="Times New Roman"/>
                <w:kern w:val="1"/>
                <w:sz w:val="20"/>
                <w:szCs w:val="20"/>
                <w:lang w:eastAsia="hi-IN" w:bidi="hi-IN"/>
              </w:rPr>
              <w:t>ble frente a los otros sistemas</w:t>
            </w:r>
          </w:p>
        </w:tc>
      </w:tr>
      <w:tr w:rsidR="005731D0" w:rsidRPr="00DC6C79" w:rsidTr="005F7640">
        <w:trPr>
          <w:trHeight w:val="938"/>
          <w:jc w:val="center"/>
        </w:trPr>
        <w:tc>
          <w:tcPr>
            <w:tcW w:w="687" w:type="dxa"/>
            <w:shd w:val="clear" w:color="auto" w:fill="D9D9D9" w:themeFill="background1" w:themeFillShade="D9"/>
            <w:vAlign w:val="center"/>
          </w:tcPr>
          <w:p w:rsidR="005731D0" w:rsidRPr="00DC6C79" w:rsidRDefault="005731D0" w:rsidP="005F7640">
            <w:pPr>
              <w:jc w:val="center"/>
              <w:rPr>
                <w:rFonts w:ascii="Times New Roman" w:eastAsia="Lucida Sans Unicode" w:hAnsi="Times New Roman" w:cs="Times New Roman"/>
                <w:kern w:val="1"/>
                <w:sz w:val="20"/>
                <w:szCs w:val="20"/>
                <w:lang w:eastAsia="hi-IN" w:bidi="hi-IN"/>
              </w:rPr>
            </w:pPr>
            <w:r w:rsidRPr="00DC6C79">
              <w:rPr>
                <w:rFonts w:ascii="Times New Roman" w:eastAsia="Lucida Sans Unicode" w:hAnsi="Times New Roman" w:cs="Times New Roman"/>
                <w:kern w:val="1"/>
                <w:sz w:val="20"/>
                <w:szCs w:val="20"/>
                <w:lang w:eastAsia="hi-IN" w:bidi="hi-IN"/>
              </w:rPr>
              <w:t>Construcción mediante manta de concreto</w:t>
            </w:r>
          </w:p>
        </w:tc>
        <w:tc>
          <w:tcPr>
            <w:tcW w:w="3864" w:type="dxa"/>
          </w:tcPr>
          <w:p w:rsidR="005731D0" w:rsidRPr="00DC6C79" w:rsidRDefault="005731D0" w:rsidP="005F7640">
            <w:pPr>
              <w:rPr>
                <w:rFonts w:ascii="Times New Roman" w:eastAsia="Lucida Sans Unicode" w:hAnsi="Times New Roman" w:cs="Times New Roman"/>
                <w:kern w:val="1"/>
                <w:sz w:val="20"/>
                <w:szCs w:val="20"/>
                <w:lang w:eastAsia="hi-IN" w:bidi="hi-IN"/>
              </w:rPr>
            </w:pPr>
            <w:r w:rsidRPr="00DC6C79">
              <w:rPr>
                <w:rFonts w:ascii="Times New Roman" w:eastAsia="Lucida Sans Unicode" w:hAnsi="Times New Roman" w:cs="Times New Roman"/>
                <w:kern w:val="1"/>
                <w:sz w:val="20"/>
                <w:szCs w:val="20"/>
                <w:lang w:eastAsia="hi-IN" w:bidi="hi-IN"/>
              </w:rPr>
              <w:t>Se trata de una estructura formada por un tejido de microfibra recubierto por uno de sus lados por hormigón seco y otros aditivos</w:t>
            </w:r>
          </w:p>
        </w:tc>
      </w:tr>
    </w:tbl>
    <w:p w:rsidR="005731D0" w:rsidRPr="00DC6C79" w:rsidRDefault="005731D0" w:rsidP="005731D0">
      <w:pPr>
        <w:pStyle w:val="Prrafodelista"/>
        <w:spacing w:after="0" w:line="240" w:lineRule="auto"/>
        <w:ind w:left="170" w:hanging="170"/>
        <w:rPr>
          <w:rFonts w:ascii="Times New Roman" w:hAnsi="Times New Roman" w:cs="Times New Roman"/>
          <w:sz w:val="20"/>
          <w:szCs w:val="20"/>
          <w:lang w:val="gl-ES"/>
        </w:rPr>
      </w:pPr>
    </w:p>
    <w:p w:rsidR="00080DC6" w:rsidRPr="00080DC6" w:rsidRDefault="000B4584" w:rsidP="00080DC6">
      <w:pPr>
        <w:pStyle w:val="Prrafodelista"/>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rPr>
        <w:t>7</w:t>
      </w:r>
      <w:r w:rsidR="00080DC6" w:rsidRPr="00080DC6">
        <w:rPr>
          <w:rFonts w:ascii="Times New Roman" w:hAnsi="Times New Roman" w:cs="Times New Roman"/>
          <w:b/>
          <w:sz w:val="20"/>
          <w:szCs w:val="20"/>
        </w:rPr>
        <w:t>. Indique</w:t>
      </w:r>
      <w:r w:rsidR="00080DC6">
        <w:rPr>
          <w:rFonts w:ascii="Times New Roman" w:hAnsi="Times New Roman" w:cs="Times New Roman"/>
          <w:b/>
          <w:sz w:val="20"/>
          <w:szCs w:val="20"/>
        </w:rPr>
        <w:t xml:space="preserve"> brevemente</w:t>
      </w:r>
      <w:r w:rsidR="00080DC6" w:rsidRPr="00080DC6">
        <w:rPr>
          <w:rFonts w:ascii="Times New Roman" w:hAnsi="Times New Roman" w:cs="Times New Roman"/>
          <w:b/>
          <w:sz w:val="20"/>
          <w:szCs w:val="20"/>
        </w:rPr>
        <w:t>, en el siguiente esquema, qué aspectos se deben tener en cuenta en la logística sanitaria de primera intervención.</w:t>
      </w:r>
    </w:p>
    <w:p w:rsidR="00080DC6" w:rsidRDefault="00080DC6" w:rsidP="00080DC6">
      <w:pPr>
        <w:pStyle w:val="Prrafodelista"/>
        <w:spacing w:after="0" w:line="240" w:lineRule="auto"/>
        <w:ind w:left="170" w:hanging="170"/>
        <w:rPr>
          <w:rFonts w:ascii="Times New Roman" w:hAnsi="Times New Roman" w:cs="Times New Roman"/>
          <w:sz w:val="20"/>
          <w:szCs w:val="20"/>
        </w:rPr>
      </w:pPr>
    </w:p>
    <w:p w:rsidR="00080DC6" w:rsidRDefault="008E74ED" w:rsidP="00974103">
      <w:pPr>
        <w:pStyle w:val="Prrafodelista"/>
        <w:spacing w:after="0" w:line="240" w:lineRule="auto"/>
        <w:ind w:left="170" w:hanging="170"/>
        <w:jc w:val="center"/>
        <w:rPr>
          <w:rFonts w:ascii="Times New Roman" w:hAnsi="Times New Roman" w:cs="Times New Roman"/>
          <w:sz w:val="20"/>
          <w:szCs w:val="20"/>
        </w:rPr>
      </w:pPr>
      <w:r>
        <w:rPr>
          <w:rFonts w:ascii="Times New Roman" w:hAnsi="Times New Roman" w:cs="Times New Roman"/>
          <w:b/>
          <w:noProof/>
          <w:sz w:val="20"/>
          <w:szCs w:val="20"/>
          <w:lang w:eastAsia="es-ES"/>
        </w:rPr>
        <w:lastRenderedPageBreak/>
        <w:drawing>
          <wp:inline distT="0" distB="0" distL="0" distR="0">
            <wp:extent cx="3461771" cy="4304581"/>
            <wp:effectExtent l="0" t="0" r="5715" b="1270"/>
            <wp:docPr id="3" name="Imagen 3" descr="\\grupofemxa.com\femxa\UPE\MATBASE\TRABAJOS MQ\Cocina\MF0260_2\UF0064\UD5\Diseño\Modificaciones\Examen\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femxa.com\femxa\UPE\MATBASE\TRABAJOS MQ\Cocina\MF0260_2\UF0064\UD5\Diseño\Modificaciones\Examen\01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77622" cy="4324292"/>
                    </a:xfrm>
                    <a:prstGeom prst="rect">
                      <a:avLst/>
                    </a:prstGeom>
                    <a:noFill/>
                    <a:ln>
                      <a:noFill/>
                    </a:ln>
                  </pic:spPr>
                </pic:pic>
              </a:graphicData>
            </a:graphic>
          </wp:inline>
        </w:drawing>
      </w:r>
    </w:p>
    <w:p w:rsidR="00080DC6" w:rsidRDefault="00080DC6" w:rsidP="00080DC6">
      <w:pPr>
        <w:pStyle w:val="Prrafodelista"/>
        <w:spacing w:after="0" w:line="240" w:lineRule="auto"/>
        <w:ind w:left="170" w:hanging="170"/>
        <w:rPr>
          <w:rFonts w:ascii="Times New Roman" w:hAnsi="Times New Roman" w:cs="Times New Roman"/>
          <w:sz w:val="20"/>
          <w:szCs w:val="20"/>
        </w:rPr>
      </w:pPr>
    </w:p>
    <w:p w:rsidR="005731D0" w:rsidRPr="00E72742" w:rsidRDefault="005731D0" w:rsidP="005731D0">
      <w:pPr>
        <w:pStyle w:val="Prrafodelista"/>
        <w:spacing w:after="0" w:line="240" w:lineRule="auto"/>
        <w:ind w:left="0"/>
        <w:rPr>
          <w:rFonts w:ascii="Times New Roman" w:hAnsi="Times New Roman" w:cs="Times New Roman"/>
          <w:b/>
          <w:sz w:val="20"/>
          <w:szCs w:val="20"/>
          <w:lang w:val="gl-ES"/>
        </w:rPr>
      </w:pPr>
      <w:r>
        <w:rPr>
          <w:rFonts w:ascii="Times New Roman" w:hAnsi="Times New Roman" w:cs="Times New Roman"/>
          <w:b/>
          <w:sz w:val="20"/>
          <w:szCs w:val="20"/>
          <w:lang w:val="gl-ES"/>
        </w:rPr>
        <w:t>8</w:t>
      </w:r>
      <w:r w:rsidRPr="00E72742">
        <w:rPr>
          <w:rFonts w:ascii="Times New Roman" w:hAnsi="Times New Roman" w:cs="Times New Roman"/>
          <w:b/>
          <w:sz w:val="20"/>
          <w:szCs w:val="20"/>
          <w:lang w:val="gl-ES"/>
        </w:rPr>
        <w:t xml:space="preserve">. Dado el </w:t>
      </w:r>
      <w:proofErr w:type="spellStart"/>
      <w:r w:rsidRPr="00E72742">
        <w:rPr>
          <w:rFonts w:ascii="Times New Roman" w:hAnsi="Times New Roman" w:cs="Times New Roman"/>
          <w:b/>
          <w:sz w:val="20"/>
          <w:szCs w:val="20"/>
          <w:lang w:val="gl-ES"/>
        </w:rPr>
        <w:t>siguiente</w:t>
      </w:r>
      <w:proofErr w:type="spellEnd"/>
      <w:r w:rsidRPr="00E72742">
        <w:rPr>
          <w:rFonts w:ascii="Times New Roman" w:hAnsi="Times New Roman" w:cs="Times New Roman"/>
          <w:b/>
          <w:sz w:val="20"/>
          <w:szCs w:val="20"/>
          <w:lang w:val="gl-ES"/>
        </w:rPr>
        <w:t xml:space="preserve"> </w:t>
      </w:r>
      <w:proofErr w:type="spellStart"/>
      <w:r w:rsidRPr="00E72742">
        <w:rPr>
          <w:rFonts w:ascii="Times New Roman" w:hAnsi="Times New Roman" w:cs="Times New Roman"/>
          <w:b/>
          <w:sz w:val="20"/>
          <w:szCs w:val="20"/>
          <w:lang w:val="gl-ES"/>
        </w:rPr>
        <w:t>supuesto</w:t>
      </w:r>
      <w:proofErr w:type="spellEnd"/>
      <w:r w:rsidRPr="00E72742">
        <w:rPr>
          <w:rFonts w:ascii="Times New Roman" w:hAnsi="Times New Roman" w:cs="Times New Roman"/>
          <w:b/>
          <w:sz w:val="20"/>
          <w:szCs w:val="20"/>
          <w:lang w:val="gl-ES"/>
        </w:rPr>
        <w:t xml:space="preserve">, explique </w:t>
      </w:r>
      <w:proofErr w:type="spellStart"/>
      <w:r w:rsidRPr="00E72742">
        <w:rPr>
          <w:rFonts w:ascii="Times New Roman" w:hAnsi="Times New Roman" w:cs="Times New Roman"/>
          <w:b/>
          <w:sz w:val="20"/>
          <w:szCs w:val="20"/>
          <w:lang w:val="gl-ES"/>
        </w:rPr>
        <w:t>cómo</w:t>
      </w:r>
      <w:proofErr w:type="spellEnd"/>
      <w:r w:rsidRPr="00E72742">
        <w:rPr>
          <w:rFonts w:ascii="Times New Roman" w:hAnsi="Times New Roman" w:cs="Times New Roman"/>
          <w:b/>
          <w:sz w:val="20"/>
          <w:szCs w:val="20"/>
          <w:lang w:val="gl-ES"/>
        </w:rPr>
        <w:t xml:space="preserve"> sería el </w:t>
      </w:r>
      <w:proofErr w:type="spellStart"/>
      <w:r w:rsidRPr="00E72742">
        <w:rPr>
          <w:rFonts w:ascii="Times New Roman" w:hAnsi="Times New Roman" w:cs="Times New Roman"/>
          <w:b/>
          <w:sz w:val="20"/>
          <w:szCs w:val="20"/>
          <w:lang w:val="gl-ES"/>
        </w:rPr>
        <w:t>procedimiento</w:t>
      </w:r>
      <w:proofErr w:type="spellEnd"/>
      <w:r w:rsidRPr="00E72742">
        <w:rPr>
          <w:rFonts w:ascii="Times New Roman" w:hAnsi="Times New Roman" w:cs="Times New Roman"/>
          <w:b/>
          <w:sz w:val="20"/>
          <w:szCs w:val="20"/>
          <w:lang w:val="gl-ES"/>
        </w:rPr>
        <w:t xml:space="preserve"> de coordinación sanitaria</w:t>
      </w:r>
    </w:p>
    <w:p w:rsidR="005731D0" w:rsidRPr="00E72742" w:rsidRDefault="005731D0" w:rsidP="005731D0">
      <w:pPr>
        <w:pStyle w:val="Prrafodelista"/>
        <w:spacing w:after="0" w:line="240" w:lineRule="auto"/>
        <w:ind w:left="0"/>
        <w:rPr>
          <w:rFonts w:ascii="Times New Roman" w:hAnsi="Times New Roman" w:cs="Times New Roman"/>
          <w:sz w:val="20"/>
          <w:szCs w:val="20"/>
        </w:rPr>
      </w:pPr>
    </w:p>
    <w:p w:rsidR="005731D0" w:rsidRPr="00265EB4" w:rsidRDefault="005731D0" w:rsidP="005731D0">
      <w:pPr>
        <w:shd w:val="clear" w:color="auto" w:fill="FFFFFF"/>
        <w:spacing w:after="0" w:line="240" w:lineRule="auto"/>
        <w:jc w:val="both"/>
        <w:rPr>
          <w:rFonts w:ascii="Times New Roman" w:eastAsia="Batang" w:hAnsi="Times New Roman" w:cs="Times New Roman"/>
          <w:sz w:val="20"/>
          <w:szCs w:val="20"/>
          <w:lang w:val="es-ES_tradnl" w:eastAsia="ar-SA"/>
        </w:rPr>
      </w:pPr>
      <w:r w:rsidRPr="00265EB4">
        <w:rPr>
          <w:rFonts w:ascii="Times New Roman" w:eastAsia="Batang" w:hAnsi="Times New Roman" w:cs="Times New Roman"/>
          <w:sz w:val="20"/>
          <w:szCs w:val="20"/>
          <w:lang w:val="es-ES_tradnl" w:eastAsia="ar-SA"/>
        </w:rPr>
        <w:t>En la central de coordinación se recibe una llamada en la cual se informa de que un autobús lleno de viajeros ha caído a un barranco desde la carretera. Se establece que la alerta corresponde a un accidente de múltiples víctimas de nivel 3, por lo que se dividen las funciones de la central de coordinación y se destina personal al accidente.</w:t>
      </w:r>
    </w:p>
    <w:p w:rsidR="005731D0" w:rsidRDefault="005731D0" w:rsidP="005731D0">
      <w:pPr>
        <w:shd w:val="clear" w:color="auto" w:fill="FFFFFF" w:themeFill="background1"/>
        <w:spacing w:after="0" w:line="240" w:lineRule="auto"/>
        <w:jc w:val="both"/>
        <w:rPr>
          <w:rFonts w:ascii="Times New Roman" w:eastAsia="Batang" w:hAnsi="Times New Roman" w:cs="Times New Roman"/>
          <w:sz w:val="20"/>
          <w:szCs w:val="20"/>
          <w:lang w:val="es-ES_tradnl" w:eastAsia="ar-SA"/>
        </w:rPr>
      </w:pPr>
    </w:p>
    <w:p w:rsidR="005731D0" w:rsidRPr="00E72742" w:rsidRDefault="005731D0" w:rsidP="005731D0">
      <w:pPr>
        <w:shd w:val="clear" w:color="auto" w:fill="FFFFFF" w:themeFill="background1"/>
        <w:spacing w:after="0" w:line="240" w:lineRule="auto"/>
        <w:jc w:val="both"/>
        <w:rPr>
          <w:rFonts w:ascii="Times New Roman" w:eastAsia="Batang" w:hAnsi="Times New Roman" w:cs="Times New Roman"/>
          <w:sz w:val="20"/>
          <w:szCs w:val="20"/>
          <w:lang w:val="es-ES_tradnl" w:eastAsia="ar-SA"/>
        </w:rPr>
      </w:pPr>
      <w:r w:rsidRPr="00E72742">
        <w:rPr>
          <w:rFonts w:ascii="Times New Roman" w:eastAsia="Batang" w:hAnsi="Times New Roman" w:cs="Times New Roman"/>
          <w:sz w:val="20"/>
          <w:szCs w:val="20"/>
          <w:lang w:val="es-ES_tradnl" w:eastAsia="ar-SA"/>
        </w:rPr>
        <w:t xml:space="preserve">El primer recurso en llegar al lugar del accidente </w:t>
      </w:r>
      <w:r>
        <w:rPr>
          <w:rFonts w:ascii="Times New Roman" w:eastAsia="Batang" w:hAnsi="Times New Roman" w:cs="Times New Roman"/>
          <w:sz w:val="20"/>
          <w:szCs w:val="20"/>
          <w:lang w:val="es-ES_tradnl" w:eastAsia="ar-SA"/>
        </w:rPr>
        <w:t>debe ser</w:t>
      </w:r>
      <w:r w:rsidRPr="00E72742">
        <w:rPr>
          <w:rFonts w:ascii="Times New Roman" w:eastAsia="Batang" w:hAnsi="Times New Roman" w:cs="Times New Roman"/>
          <w:sz w:val="20"/>
          <w:szCs w:val="20"/>
          <w:lang w:val="es-ES_tradnl" w:eastAsia="ar-SA"/>
        </w:rPr>
        <w:t xml:space="preserve"> una ambulancia de SVB, que llega al mismo tiempo que la Guardia Civil de tráfico.</w:t>
      </w:r>
    </w:p>
    <w:p w:rsidR="005731D0" w:rsidRPr="00E72742" w:rsidRDefault="005731D0" w:rsidP="005731D0">
      <w:pPr>
        <w:shd w:val="clear" w:color="auto" w:fill="FFFFFF" w:themeFill="background1"/>
        <w:spacing w:after="0" w:line="240" w:lineRule="auto"/>
        <w:jc w:val="both"/>
        <w:rPr>
          <w:rFonts w:ascii="Times New Roman" w:eastAsia="Batang" w:hAnsi="Times New Roman" w:cs="Times New Roman"/>
          <w:sz w:val="20"/>
          <w:szCs w:val="20"/>
          <w:lang w:val="es-ES_tradnl" w:eastAsia="ar-SA"/>
        </w:rPr>
      </w:pPr>
    </w:p>
    <w:p w:rsidR="005731D0" w:rsidRPr="00E72742" w:rsidRDefault="005731D0" w:rsidP="005731D0">
      <w:pPr>
        <w:shd w:val="clear" w:color="auto" w:fill="FFFFFF" w:themeFill="background1"/>
        <w:spacing w:after="0" w:line="240" w:lineRule="auto"/>
        <w:jc w:val="both"/>
        <w:rPr>
          <w:rFonts w:ascii="Times New Roman" w:eastAsia="Batang" w:hAnsi="Times New Roman" w:cs="Times New Roman"/>
          <w:sz w:val="20"/>
          <w:szCs w:val="20"/>
          <w:lang w:val="es-ES_tradnl" w:eastAsia="ar-SA"/>
        </w:rPr>
      </w:pPr>
      <w:r w:rsidRPr="00E72742">
        <w:rPr>
          <w:rFonts w:ascii="Times New Roman" w:eastAsia="Batang" w:hAnsi="Times New Roman" w:cs="Times New Roman"/>
          <w:sz w:val="20"/>
          <w:szCs w:val="20"/>
          <w:lang w:val="es-ES_tradnl" w:eastAsia="ar-SA"/>
        </w:rPr>
        <w:t xml:space="preserve">Se establece el primer contacto visual con el </w:t>
      </w:r>
      <w:r>
        <w:rPr>
          <w:rFonts w:ascii="Times New Roman" w:eastAsia="Batang" w:hAnsi="Times New Roman" w:cs="Times New Roman"/>
          <w:sz w:val="20"/>
          <w:szCs w:val="20"/>
          <w:lang w:val="es-ES_tradnl" w:eastAsia="ar-SA"/>
        </w:rPr>
        <w:t xml:space="preserve">autobús siniestrado </w:t>
      </w:r>
      <w:r w:rsidRPr="00E72742">
        <w:rPr>
          <w:rFonts w:ascii="Times New Roman" w:eastAsia="Batang" w:hAnsi="Times New Roman" w:cs="Times New Roman"/>
          <w:sz w:val="20"/>
          <w:szCs w:val="20"/>
          <w:lang w:val="es-ES_tradnl" w:eastAsia="ar-SA"/>
        </w:rPr>
        <w:t>y los TEM informan a la central de coordinación de</w:t>
      </w:r>
      <w:r>
        <w:rPr>
          <w:rFonts w:ascii="Times New Roman" w:eastAsia="Batang" w:hAnsi="Times New Roman" w:cs="Times New Roman"/>
          <w:sz w:val="20"/>
          <w:szCs w:val="20"/>
          <w:lang w:val="es-ES_tradnl" w:eastAsia="ar-SA"/>
        </w:rPr>
        <w:t>l número de</w:t>
      </w:r>
      <w:r w:rsidRPr="00E72742">
        <w:rPr>
          <w:rFonts w:ascii="Times New Roman" w:eastAsia="Batang" w:hAnsi="Times New Roman" w:cs="Times New Roman"/>
          <w:sz w:val="20"/>
          <w:szCs w:val="20"/>
          <w:lang w:val="es-ES_tradnl" w:eastAsia="ar-SA"/>
        </w:rPr>
        <w:t xml:space="preserve"> víctimas y de que </w:t>
      </w:r>
      <w:r>
        <w:rPr>
          <w:rFonts w:ascii="Times New Roman" w:eastAsia="Batang" w:hAnsi="Times New Roman" w:cs="Times New Roman"/>
          <w:sz w:val="20"/>
          <w:szCs w:val="20"/>
          <w:lang w:val="es-ES_tradnl" w:eastAsia="ar-SA"/>
        </w:rPr>
        <w:t xml:space="preserve">es necesaria </w:t>
      </w:r>
      <w:r w:rsidRPr="00E72742">
        <w:rPr>
          <w:rFonts w:ascii="Times New Roman" w:eastAsia="Batang" w:hAnsi="Times New Roman" w:cs="Times New Roman"/>
          <w:sz w:val="20"/>
          <w:szCs w:val="20"/>
          <w:lang w:val="es-ES_tradnl" w:eastAsia="ar-SA"/>
        </w:rPr>
        <w:t>la presencia de equipos de rescate para acceder al mismo. La central de coordinación de emergencias médicas contacta con la central de</w:t>
      </w:r>
      <w:r>
        <w:rPr>
          <w:rFonts w:ascii="Times New Roman" w:eastAsia="Batang" w:hAnsi="Times New Roman" w:cs="Times New Roman"/>
          <w:sz w:val="20"/>
          <w:szCs w:val="20"/>
          <w:lang w:val="es-ES_tradnl" w:eastAsia="ar-SA"/>
        </w:rPr>
        <w:t>l</w:t>
      </w:r>
      <w:r w:rsidRPr="00E72742">
        <w:rPr>
          <w:rFonts w:ascii="Times New Roman" w:eastAsia="Batang" w:hAnsi="Times New Roman" w:cs="Times New Roman"/>
          <w:sz w:val="20"/>
          <w:szCs w:val="20"/>
          <w:lang w:val="es-ES_tradnl" w:eastAsia="ar-SA"/>
        </w:rPr>
        <w:t xml:space="preserve"> 112, que avisa a los equipos de rescate locales y de las áreas próximas.</w:t>
      </w:r>
    </w:p>
    <w:p w:rsidR="005731D0" w:rsidRPr="00E72742" w:rsidRDefault="005731D0" w:rsidP="005731D0">
      <w:pPr>
        <w:shd w:val="clear" w:color="auto" w:fill="FFFFFF" w:themeFill="background1"/>
        <w:spacing w:after="0" w:line="240" w:lineRule="auto"/>
        <w:jc w:val="both"/>
        <w:rPr>
          <w:rFonts w:ascii="Times New Roman" w:eastAsia="Batang" w:hAnsi="Times New Roman" w:cs="Times New Roman"/>
          <w:sz w:val="20"/>
          <w:szCs w:val="20"/>
          <w:lang w:val="es-ES_tradnl" w:eastAsia="ar-SA"/>
        </w:rPr>
      </w:pPr>
    </w:p>
    <w:p w:rsidR="005731D0" w:rsidRPr="00E72742" w:rsidRDefault="005731D0" w:rsidP="005731D0">
      <w:pPr>
        <w:shd w:val="clear" w:color="auto" w:fill="FFFFFF" w:themeFill="background1"/>
        <w:spacing w:after="0" w:line="240" w:lineRule="auto"/>
        <w:jc w:val="both"/>
        <w:rPr>
          <w:rFonts w:ascii="Times New Roman" w:eastAsia="Batang" w:hAnsi="Times New Roman" w:cs="Times New Roman"/>
          <w:sz w:val="20"/>
          <w:szCs w:val="20"/>
          <w:lang w:val="es-ES_tradnl" w:eastAsia="ar-SA"/>
        </w:rPr>
      </w:pPr>
      <w:r w:rsidRPr="00E72742">
        <w:rPr>
          <w:rFonts w:ascii="Times New Roman" w:eastAsia="Batang" w:hAnsi="Times New Roman" w:cs="Times New Roman"/>
          <w:sz w:val="20"/>
          <w:szCs w:val="20"/>
          <w:lang w:val="es-ES_tradnl" w:eastAsia="ar-SA"/>
        </w:rPr>
        <w:t>Los policías del destacamento de tráfico cortan</w:t>
      </w:r>
      <w:r>
        <w:rPr>
          <w:rFonts w:ascii="Times New Roman" w:eastAsia="Batang" w:hAnsi="Times New Roman" w:cs="Times New Roman"/>
          <w:sz w:val="20"/>
          <w:szCs w:val="20"/>
          <w:lang w:val="es-ES_tradnl" w:eastAsia="ar-SA"/>
        </w:rPr>
        <w:t xml:space="preserve"> y</w:t>
      </w:r>
      <w:r w:rsidRPr="00E72742">
        <w:rPr>
          <w:rFonts w:ascii="Times New Roman" w:eastAsia="Batang" w:hAnsi="Times New Roman" w:cs="Times New Roman"/>
          <w:sz w:val="20"/>
          <w:szCs w:val="20"/>
          <w:lang w:val="es-ES_tradnl" w:eastAsia="ar-SA"/>
        </w:rPr>
        <w:t xml:space="preserve"> desvían el tráfico por vías alternativas y</w:t>
      </w:r>
      <w:r>
        <w:rPr>
          <w:rFonts w:ascii="Times New Roman" w:eastAsia="Batang" w:hAnsi="Times New Roman" w:cs="Times New Roman"/>
          <w:sz w:val="20"/>
          <w:szCs w:val="20"/>
          <w:lang w:val="es-ES_tradnl" w:eastAsia="ar-SA"/>
        </w:rPr>
        <w:t>, en el caso de que así lo considerasen necesario,</w:t>
      </w:r>
      <w:r w:rsidRPr="00E72742">
        <w:rPr>
          <w:rFonts w:ascii="Times New Roman" w:eastAsia="Batang" w:hAnsi="Times New Roman" w:cs="Times New Roman"/>
          <w:sz w:val="20"/>
          <w:szCs w:val="20"/>
          <w:lang w:val="es-ES_tradnl" w:eastAsia="ar-SA"/>
        </w:rPr>
        <w:t xml:space="preserve"> solicitan a su central la presencia de refuerzos.</w:t>
      </w:r>
    </w:p>
    <w:p w:rsidR="005731D0" w:rsidRPr="00E72742" w:rsidRDefault="005731D0" w:rsidP="005731D0">
      <w:pPr>
        <w:shd w:val="clear" w:color="auto" w:fill="FFFFFF" w:themeFill="background1"/>
        <w:spacing w:after="0" w:line="240" w:lineRule="auto"/>
        <w:jc w:val="both"/>
        <w:rPr>
          <w:rFonts w:ascii="Times New Roman" w:eastAsia="Batang" w:hAnsi="Times New Roman" w:cs="Times New Roman"/>
          <w:sz w:val="20"/>
          <w:szCs w:val="20"/>
          <w:lang w:val="es-ES_tradnl" w:eastAsia="ar-SA"/>
        </w:rPr>
      </w:pPr>
    </w:p>
    <w:p w:rsidR="005731D0" w:rsidRPr="00E72742" w:rsidRDefault="005731D0" w:rsidP="005731D0">
      <w:pPr>
        <w:shd w:val="clear" w:color="auto" w:fill="FFFFFF" w:themeFill="background1"/>
        <w:spacing w:after="0" w:line="240" w:lineRule="auto"/>
        <w:jc w:val="both"/>
        <w:rPr>
          <w:rFonts w:ascii="Times New Roman" w:eastAsia="Batang" w:hAnsi="Times New Roman" w:cs="Times New Roman"/>
          <w:sz w:val="20"/>
          <w:szCs w:val="20"/>
          <w:lang w:val="es-ES_tradnl" w:eastAsia="ar-SA"/>
        </w:rPr>
      </w:pPr>
      <w:r w:rsidRPr="00E72742">
        <w:rPr>
          <w:rFonts w:ascii="Times New Roman" w:eastAsia="Batang" w:hAnsi="Times New Roman" w:cs="Times New Roman"/>
          <w:sz w:val="20"/>
          <w:szCs w:val="20"/>
          <w:lang w:val="es-ES_tradnl" w:eastAsia="ar-SA"/>
        </w:rPr>
        <w:t>Se moviliza</w:t>
      </w:r>
      <w:r>
        <w:rPr>
          <w:rFonts w:ascii="Times New Roman" w:eastAsia="Batang" w:hAnsi="Times New Roman" w:cs="Times New Roman"/>
          <w:sz w:val="20"/>
          <w:szCs w:val="20"/>
          <w:lang w:val="es-ES_tradnl" w:eastAsia="ar-SA"/>
        </w:rPr>
        <w:t>n</w:t>
      </w:r>
      <w:r w:rsidRPr="00E72742">
        <w:rPr>
          <w:rFonts w:ascii="Times New Roman" w:eastAsia="Batang" w:hAnsi="Times New Roman" w:cs="Times New Roman"/>
          <w:sz w:val="20"/>
          <w:szCs w:val="20"/>
          <w:lang w:val="es-ES_tradnl" w:eastAsia="ar-SA"/>
        </w:rPr>
        <w:t xml:space="preserve"> a algunos equipos de atención primaria de la zona para que acudan al lugar del accidente y se informa a los restantes equipos de la situación de emergencia para que prioricen la atención. El jefe de sala del AMV avisa al directivo responsable para que inicie las gestiones que le corresponden; se pone en contacto con las autoridades locales para informarlas y se comunica con la prensa para que se alerte a la población de que no acuda a los servicios de salud si no es estrictamente necesario. Además, se comunica con el responsable del Centro de Transfusión de Galicia para que se prepare para movilizar las reservas de sangre y para que haga un llamamiento a la población para donaciones por </w:t>
      </w:r>
      <w:r>
        <w:rPr>
          <w:rFonts w:ascii="Times New Roman" w:eastAsia="Batang" w:hAnsi="Times New Roman" w:cs="Times New Roman"/>
          <w:sz w:val="20"/>
          <w:szCs w:val="20"/>
          <w:lang w:val="es-ES_tradnl" w:eastAsia="ar-SA"/>
        </w:rPr>
        <w:t>si fuese necesario.</w:t>
      </w:r>
    </w:p>
    <w:p w:rsidR="005731D0" w:rsidRPr="00E72742" w:rsidRDefault="005731D0" w:rsidP="005731D0">
      <w:pPr>
        <w:shd w:val="clear" w:color="auto" w:fill="FFFFFF" w:themeFill="background1"/>
        <w:spacing w:after="0" w:line="240" w:lineRule="auto"/>
        <w:jc w:val="both"/>
        <w:rPr>
          <w:rFonts w:ascii="Times New Roman" w:eastAsia="Batang" w:hAnsi="Times New Roman" w:cs="Times New Roman"/>
          <w:sz w:val="20"/>
          <w:szCs w:val="20"/>
          <w:lang w:val="es-ES_tradnl" w:eastAsia="ar-SA"/>
        </w:rPr>
      </w:pPr>
    </w:p>
    <w:p w:rsidR="005731D0" w:rsidRDefault="005731D0" w:rsidP="005731D0">
      <w:pPr>
        <w:shd w:val="clear" w:color="auto" w:fill="FFFFFF" w:themeFill="background1"/>
        <w:spacing w:after="0" w:line="240" w:lineRule="auto"/>
        <w:jc w:val="both"/>
        <w:rPr>
          <w:rFonts w:ascii="Times New Roman" w:eastAsia="Batang" w:hAnsi="Times New Roman" w:cs="Times New Roman"/>
          <w:sz w:val="20"/>
          <w:szCs w:val="20"/>
          <w:lang w:val="es-ES_tradnl" w:eastAsia="ar-SA"/>
        </w:rPr>
      </w:pPr>
      <w:r w:rsidRPr="00E72742">
        <w:rPr>
          <w:rFonts w:ascii="Times New Roman" w:eastAsia="Batang" w:hAnsi="Times New Roman" w:cs="Times New Roman"/>
          <w:sz w:val="20"/>
          <w:szCs w:val="20"/>
          <w:lang w:val="es-ES_tradnl" w:eastAsia="ar-SA"/>
        </w:rPr>
        <w:t xml:space="preserve">Los primeros equipos van llegando a la zona y se organiza el rescate y el </w:t>
      </w:r>
      <w:proofErr w:type="spellStart"/>
      <w:r w:rsidRPr="00E72742">
        <w:rPr>
          <w:rFonts w:ascii="Times New Roman" w:eastAsia="Batang" w:hAnsi="Times New Roman" w:cs="Times New Roman"/>
          <w:sz w:val="20"/>
          <w:szCs w:val="20"/>
          <w:lang w:val="es-ES_tradnl" w:eastAsia="ar-SA"/>
        </w:rPr>
        <w:t>triaje</w:t>
      </w:r>
      <w:proofErr w:type="spellEnd"/>
      <w:r w:rsidRPr="00E72742">
        <w:rPr>
          <w:rFonts w:ascii="Times New Roman" w:eastAsia="Batang" w:hAnsi="Times New Roman" w:cs="Times New Roman"/>
          <w:sz w:val="20"/>
          <w:szCs w:val="20"/>
          <w:lang w:val="es-ES_tradnl" w:eastAsia="ar-SA"/>
        </w:rPr>
        <w:t xml:space="preserve"> de las víctimas. Se establece el punto de carga de ambulancias y se organizan las norias de evacuación, que estarán </w:t>
      </w:r>
      <w:r>
        <w:rPr>
          <w:rFonts w:ascii="Times New Roman" w:eastAsia="Batang" w:hAnsi="Times New Roman" w:cs="Times New Roman"/>
          <w:sz w:val="20"/>
          <w:szCs w:val="20"/>
          <w:lang w:val="es-ES_tradnl" w:eastAsia="ar-SA"/>
        </w:rPr>
        <w:t>gestionadas por los TEM.</w:t>
      </w:r>
    </w:p>
    <w:p w:rsidR="005731D0" w:rsidRPr="00E72742" w:rsidRDefault="005731D0" w:rsidP="005731D0">
      <w:pPr>
        <w:shd w:val="clear" w:color="auto" w:fill="FFFFFF" w:themeFill="background1"/>
        <w:spacing w:after="0" w:line="240" w:lineRule="auto"/>
        <w:jc w:val="both"/>
        <w:rPr>
          <w:rFonts w:ascii="Times New Roman" w:eastAsia="Batang" w:hAnsi="Times New Roman" w:cs="Times New Roman"/>
          <w:sz w:val="20"/>
          <w:szCs w:val="20"/>
          <w:lang w:val="es-ES_tradnl" w:eastAsia="ar-SA"/>
        </w:rPr>
      </w:pPr>
    </w:p>
    <w:p w:rsidR="005731D0" w:rsidRPr="00E72742" w:rsidRDefault="005731D0" w:rsidP="005731D0">
      <w:pPr>
        <w:shd w:val="clear" w:color="auto" w:fill="FFFFFF" w:themeFill="background1"/>
        <w:spacing w:after="0" w:line="240" w:lineRule="auto"/>
        <w:jc w:val="both"/>
        <w:rPr>
          <w:rFonts w:ascii="Times New Roman" w:eastAsia="Batang" w:hAnsi="Times New Roman" w:cs="Times New Roman"/>
          <w:sz w:val="20"/>
          <w:szCs w:val="20"/>
          <w:lang w:val="es-ES_tradnl" w:eastAsia="ar-SA"/>
        </w:rPr>
      </w:pPr>
      <w:r w:rsidRPr="00E72742">
        <w:rPr>
          <w:rFonts w:ascii="Times New Roman" w:eastAsia="Batang" w:hAnsi="Times New Roman" w:cs="Times New Roman"/>
          <w:sz w:val="20"/>
          <w:szCs w:val="20"/>
          <w:lang w:val="es-ES_tradnl" w:eastAsia="ar-SA"/>
        </w:rPr>
        <w:lastRenderedPageBreak/>
        <w:t>La central de coordinación se pone en contacto con el directivo de guardia y le comunica que puede ser necesaria la presencia de personal de refuerzo. A su vez, el directivo de guardia se pone en contacto con los jefes de base para que localicen a personal que pueda dirigirse al lugar del accidente y les informa del lugar al que deben de dirigirse para su transporte.</w:t>
      </w:r>
    </w:p>
    <w:p w:rsidR="005731D0" w:rsidRPr="00E72742" w:rsidRDefault="005731D0" w:rsidP="005731D0">
      <w:pPr>
        <w:shd w:val="clear" w:color="auto" w:fill="FFFFFF" w:themeFill="background1"/>
        <w:spacing w:after="0" w:line="240" w:lineRule="auto"/>
        <w:jc w:val="both"/>
        <w:rPr>
          <w:rFonts w:ascii="Times New Roman" w:eastAsia="Batang" w:hAnsi="Times New Roman" w:cs="Times New Roman"/>
          <w:sz w:val="20"/>
          <w:szCs w:val="20"/>
          <w:lang w:val="es-ES_tradnl" w:eastAsia="ar-SA"/>
        </w:rPr>
      </w:pPr>
    </w:p>
    <w:p w:rsidR="005731D0" w:rsidRPr="00E72742" w:rsidRDefault="005731D0" w:rsidP="005731D0">
      <w:pPr>
        <w:shd w:val="clear" w:color="auto" w:fill="FFFFFF" w:themeFill="background1"/>
        <w:spacing w:after="0" w:line="240" w:lineRule="auto"/>
        <w:jc w:val="both"/>
        <w:rPr>
          <w:rFonts w:ascii="Times New Roman" w:eastAsia="Batang" w:hAnsi="Times New Roman" w:cs="Times New Roman"/>
          <w:sz w:val="20"/>
          <w:szCs w:val="20"/>
          <w:lang w:val="es-ES_tradnl" w:eastAsia="ar-SA"/>
        </w:rPr>
      </w:pPr>
      <w:r w:rsidRPr="00E72742">
        <w:rPr>
          <w:rFonts w:ascii="Times New Roman" w:eastAsia="Batang" w:hAnsi="Times New Roman" w:cs="Times New Roman"/>
          <w:sz w:val="20"/>
          <w:szCs w:val="20"/>
          <w:lang w:val="es-ES_tradnl" w:eastAsia="ar-SA"/>
        </w:rPr>
        <w:t>En la central de coordinación solicitan una previsión de tiempo para la atención y evacuación de todos l</w:t>
      </w:r>
      <w:r>
        <w:rPr>
          <w:rFonts w:ascii="Times New Roman" w:eastAsia="Batang" w:hAnsi="Times New Roman" w:cs="Times New Roman"/>
          <w:sz w:val="20"/>
          <w:szCs w:val="20"/>
          <w:lang w:val="es-ES_tradnl" w:eastAsia="ar-SA"/>
        </w:rPr>
        <w:t>os pacientes al mando sanitario y se c</w:t>
      </w:r>
      <w:r w:rsidRPr="00E72742">
        <w:rPr>
          <w:rFonts w:ascii="Times New Roman" w:eastAsia="Batang" w:hAnsi="Times New Roman" w:cs="Times New Roman"/>
          <w:sz w:val="20"/>
          <w:szCs w:val="20"/>
          <w:lang w:val="es-ES_tradnl" w:eastAsia="ar-SA"/>
        </w:rPr>
        <w:t>omienza a ge</w:t>
      </w:r>
      <w:r>
        <w:rPr>
          <w:rFonts w:ascii="Times New Roman" w:eastAsia="Batang" w:hAnsi="Times New Roman" w:cs="Times New Roman"/>
          <w:sz w:val="20"/>
          <w:szCs w:val="20"/>
          <w:lang w:val="es-ES_tradnl" w:eastAsia="ar-SA"/>
        </w:rPr>
        <w:t>stionar la disponibilidad de</w:t>
      </w:r>
      <w:r w:rsidRPr="00E72742">
        <w:rPr>
          <w:rFonts w:ascii="Times New Roman" w:eastAsia="Batang" w:hAnsi="Times New Roman" w:cs="Times New Roman"/>
          <w:sz w:val="20"/>
          <w:szCs w:val="20"/>
          <w:lang w:val="es-ES_tradnl" w:eastAsia="ar-SA"/>
        </w:rPr>
        <w:t xml:space="preserve"> ambulancias </w:t>
      </w:r>
      <w:proofErr w:type="spellStart"/>
      <w:r w:rsidRPr="00E72742">
        <w:rPr>
          <w:rFonts w:ascii="Times New Roman" w:eastAsia="Batang" w:hAnsi="Times New Roman" w:cs="Times New Roman"/>
          <w:sz w:val="20"/>
          <w:szCs w:val="20"/>
          <w:lang w:val="es-ES_tradnl" w:eastAsia="ar-SA"/>
        </w:rPr>
        <w:t>medicalizables</w:t>
      </w:r>
      <w:proofErr w:type="spellEnd"/>
      <w:r w:rsidRPr="00E72742">
        <w:rPr>
          <w:rFonts w:ascii="Times New Roman" w:eastAsia="Batang" w:hAnsi="Times New Roman" w:cs="Times New Roman"/>
          <w:sz w:val="20"/>
          <w:szCs w:val="20"/>
          <w:lang w:val="es-ES_tradnl" w:eastAsia="ar-SA"/>
        </w:rPr>
        <w:t xml:space="preserve"> para los dos equipos de los helicópteros porque no pueden operar después del ocaso. A continuación, informa al mando sanitario de que estas unidades se dirigen al lugar del accidente.</w:t>
      </w:r>
    </w:p>
    <w:p w:rsidR="005731D0" w:rsidRPr="005731D0" w:rsidRDefault="005731D0" w:rsidP="00080DC6">
      <w:pPr>
        <w:pStyle w:val="Prrafodelista"/>
        <w:spacing w:after="0" w:line="240" w:lineRule="auto"/>
        <w:ind w:left="170" w:hanging="170"/>
        <w:rPr>
          <w:rFonts w:ascii="Times New Roman" w:hAnsi="Times New Roman" w:cs="Times New Roman"/>
          <w:sz w:val="20"/>
          <w:szCs w:val="20"/>
          <w:lang w:val="es-ES_tradnl"/>
        </w:rPr>
      </w:pPr>
    </w:p>
    <w:p w:rsidR="00080DC6" w:rsidRPr="00080DC6" w:rsidRDefault="00080DC6" w:rsidP="000E55C4">
      <w:pPr>
        <w:pStyle w:val="Prrafodelista"/>
        <w:spacing w:after="0" w:line="240" w:lineRule="auto"/>
        <w:ind w:left="0"/>
        <w:jc w:val="both"/>
        <w:rPr>
          <w:rFonts w:ascii="Times New Roman" w:hAnsi="Times New Roman" w:cs="Times New Roman"/>
          <w:b/>
          <w:sz w:val="20"/>
          <w:szCs w:val="20"/>
        </w:rPr>
      </w:pPr>
      <w:r w:rsidRPr="00080DC6">
        <w:rPr>
          <w:rFonts w:ascii="Times New Roman" w:hAnsi="Times New Roman" w:cs="Times New Roman"/>
          <w:b/>
          <w:sz w:val="20"/>
          <w:szCs w:val="20"/>
        </w:rPr>
        <w:t>9. Señale, en el esquema que sigue a continuación, cuáles son las funciones que debe asumir el PMA.</w:t>
      </w:r>
    </w:p>
    <w:p w:rsidR="00080DC6" w:rsidRDefault="00080DC6" w:rsidP="00080DC6">
      <w:pPr>
        <w:pStyle w:val="Prrafodelista"/>
        <w:spacing w:after="0" w:line="240" w:lineRule="auto"/>
        <w:ind w:left="170" w:hanging="170"/>
        <w:rPr>
          <w:rFonts w:ascii="Times New Roman" w:hAnsi="Times New Roman" w:cs="Times New Roman"/>
          <w:sz w:val="20"/>
          <w:szCs w:val="20"/>
        </w:rPr>
      </w:pPr>
    </w:p>
    <w:p w:rsidR="00080DC6" w:rsidRDefault="006134E2" w:rsidP="00974103">
      <w:pPr>
        <w:pStyle w:val="Prrafodelista"/>
        <w:spacing w:after="0" w:line="240" w:lineRule="auto"/>
        <w:ind w:left="170" w:hanging="170"/>
        <w:jc w:val="center"/>
        <w:rPr>
          <w:rFonts w:ascii="Times New Roman" w:hAnsi="Times New Roman" w:cs="Times New Roman"/>
          <w:sz w:val="20"/>
          <w:szCs w:val="20"/>
        </w:rPr>
      </w:pPr>
      <w:r>
        <w:rPr>
          <w:rFonts w:ascii="Times New Roman" w:hAnsi="Times New Roman" w:cs="Times New Roman"/>
          <w:b/>
          <w:noProof/>
          <w:sz w:val="20"/>
          <w:szCs w:val="20"/>
          <w:lang w:eastAsia="es-ES"/>
        </w:rPr>
        <w:drawing>
          <wp:inline distT="0" distB="0" distL="0" distR="0">
            <wp:extent cx="3338422" cy="2443459"/>
            <wp:effectExtent l="0" t="0" r="0" b="0"/>
            <wp:docPr id="8" name="Imagen 8" descr="\\grupofemxa.com\femxa\UPE\MATBASE\TRABAJOS MQ\Cocina\MF0260_2\UF0064\UD5\Diseño\1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upofemxa.com\femxa\UPE\MATBASE\TRABAJOS MQ\Cocina\MF0260_2\UF0064\UD5\Diseño\112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7039" cy="2457085"/>
                    </a:xfrm>
                    <a:prstGeom prst="rect">
                      <a:avLst/>
                    </a:prstGeom>
                    <a:noFill/>
                    <a:ln>
                      <a:noFill/>
                    </a:ln>
                  </pic:spPr>
                </pic:pic>
              </a:graphicData>
            </a:graphic>
          </wp:inline>
        </w:drawing>
      </w:r>
    </w:p>
    <w:p w:rsidR="00080DC6" w:rsidRDefault="00080DC6" w:rsidP="00080DC6">
      <w:pPr>
        <w:pStyle w:val="Prrafodelista"/>
        <w:spacing w:after="0" w:line="240" w:lineRule="auto"/>
        <w:ind w:left="170" w:hanging="170"/>
        <w:rPr>
          <w:rFonts w:ascii="Times New Roman" w:hAnsi="Times New Roman" w:cs="Times New Roman"/>
          <w:sz w:val="20"/>
          <w:szCs w:val="20"/>
        </w:rPr>
      </w:pPr>
    </w:p>
    <w:p w:rsidR="00080DC6" w:rsidRPr="00080DC6" w:rsidRDefault="00080DC6" w:rsidP="000E55C4">
      <w:pPr>
        <w:pStyle w:val="Prrafodelista"/>
        <w:spacing w:after="0" w:line="240" w:lineRule="auto"/>
        <w:ind w:left="0"/>
        <w:jc w:val="both"/>
        <w:rPr>
          <w:rFonts w:ascii="Times New Roman" w:hAnsi="Times New Roman" w:cs="Times New Roman"/>
          <w:b/>
          <w:sz w:val="20"/>
          <w:szCs w:val="20"/>
        </w:rPr>
      </w:pPr>
      <w:r w:rsidRPr="00080DC6">
        <w:rPr>
          <w:rFonts w:ascii="Times New Roman" w:hAnsi="Times New Roman" w:cs="Times New Roman"/>
          <w:b/>
          <w:sz w:val="20"/>
          <w:szCs w:val="20"/>
        </w:rPr>
        <w:t xml:space="preserve">10. Indique el nombre de cada uno de los siguientes elementos, los cuales forman parte del equipo de material sanitario. </w:t>
      </w:r>
    </w:p>
    <w:p w:rsidR="00080DC6" w:rsidRDefault="00080DC6" w:rsidP="00080DC6">
      <w:pPr>
        <w:pStyle w:val="Prrafodelista"/>
        <w:spacing w:after="0" w:line="240" w:lineRule="auto"/>
        <w:ind w:left="0"/>
        <w:rPr>
          <w:rFonts w:ascii="Times New Roman" w:hAnsi="Times New Roman" w:cs="Times New Roman"/>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4"/>
        <w:gridCol w:w="3240"/>
        <w:gridCol w:w="3210"/>
      </w:tblGrid>
      <w:tr w:rsidR="00080DC6" w:rsidTr="00974103">
        <w:tc>
          <w:tcPr>
            <w:tcW w:w="2831" w:type="dxa"/>
            <w:vAlign w:val="center"/>
          </w:tcPr>
          <w:p w:rsidR="00080DC6" w:rsidRDefault="00974103" w:rsidP="00974103">
            <w:pPr>
              <w:pStyle w:val="Prrafodelista"/>
              <w:ind w:left="0"/>
              <w:jc w:val="center"/>
              <w:rPr>
                <w:rFonts w:ascii="Times New Roman" w:hAnsi="Times New Roman" w:cs="Times New Roman"/>
                <w:sz w:val="20"/>
                <w:szCs w:val="20"/>
              </w:rPr>
            </w:pPr>
            <w:r>
              <w:rPr>
                <w:rFonts w:cs="Times New Roman"/>
                <w:noProof/>
                <w:sz w:val="20"/>
                <w:szCs w:val="20"/>
                <w:lang w:eastAsia="es-ES"/>
              </w:rPr>
              <w:drawing>
                <wp:inline distT="0" distB="0" distL="0" distR="0">
                  <wp:extent cx="1173480" cy="854075"/>
                  <wp:effectExtent l="0" t="0" r="7620" b="3175"/>
                  <wp:docPr id="4" name="Imagen 4" descr="\\grupofemxa.com\femxa\UPE\MATBASE\TRABAJOS MQ\Cocina\MF0260_2\UF0064\UD5\Diseño\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upofemxa.com\femxa\UPE\MATBASE\TRABAJOS MQ\Cocina\MF0260_2\UF0064\UD5\Diseño\11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3480" cy="854075"/>
                          </a:xfrm>
                          <a:prstGeom prst="rect">
                            <a:avLst/>
                          </a:prstGeom>
                          <a:noFill/>
                          <a:ln>
                            <a:noFill/>
                          </a:ln>
                        </pic:spPr>
                      </pic:pic>
                    </a:graphicData>
                  </a:graphic>
                </wp:inline>
              </w:drawing>
            </w:r>
          </w:p>
        </w:tc>
        <w:tc>
          <w:tcPr>
            <w:tcW w:w="2831" w:type="dxa"/>
            <w:vAlign w:val="center"/>
          </w:tcPr>
          <w:p w:rsidR="00080DC6" w:rsidRDefault="00323C69" w:rsidP="00974103">
            <w:pPr>
              <w:pStyle w:val="Prrafodelista"/>
              <w:ind w:left="0"/>
              <w:jc w:val="center"/>
              <w:rPr>
                <w:rFonts w:ascii="Times New Roman" w:hAnsi="Times New Roman" w:cs="Times New Roman"/>
                <w:sz w:val="20"/>
                <w:szCs w:val="20"/>
              </w:rPr>
            </w:pPr>
            <w:r w:rsidRPr="008974D0">
              <w:rPr>
                <w:rFonts w:cs="Times New Roman"/>
                <w:noProof/>
                <w:sz w:val="20"/>
                <w:szCs w:val="20"/>
                <w:lang w:eastAsia="es-ES"/>
              </w:rPr>
              <w:drawing>
                <wp:inline distT="0" distB="0" distL="0" distR="0" wp14:anchorId="264FA97A" wp14:editId="5925751A">
                  <wp:extent cx="1195085" cy="1228632"/>
                  <wp:effectExtent l="0" t="0" r="5080" b="0"/>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femxa.com\femxa\UPE\MANUAL\CP\Atención sanitaria a múltiples víctimas y catástrofes (2.ª edición)\MF0360_2\UD10\IMG UD5\Mascarilla de ventilación Wikimedia JoJoJo04.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205094" cy="1238922"/>
                          </a:xfrm>
                          <a:prstGeom prst="rect">
                            <a:avLst/>
                          </a:prstGeom>
                          <a:noFill/>
                          <a:ln>
                            <a:noFill/>
                          </a:ln>
                        </pic:spPr>
                      </pic:pic>
                    </a:graphicData>
                  </a:graphic>
                </wp:inline>
              </w:drawing>
            </w:r>
          </w:p>
        </w:tc>
        <w:tc>
          <w:tcPr>
            <w:tcW w:w="2832" w:type="dxa"/>
          </w:tcPr>
          <w:p w:rsidR="00080DC6" w:rsidRDefault="00080DC6" w:rsidP="002B6C90">
            <w:pPr>
              <w:pStyle w:val="Prrafodelista"/>
              <w:ind w:left="0"/>
              <w:rPr>
                <w:rFonts w:ascii="Times New Roman" w:hAnsi="Times New Roman" w:cs="Times New Roman"/>
                <w:sz w:val="20"/>
                <w:szCs w:val="20"/>
              </w:rPr>
            </w:pPr>
            <w:r w:rsidRPr="00B53520">
              <w:rPr>
                <w:rFonts w:cs="Times New Roman"/>
                <w:noProof/>
                <w:sz w:val="18"/>
                <w:szCs w:val="20"/>
                <w:lang w:eastAsia="es-ES"/>
              </w:rPr>
              <w:drawing>
                <wp:inline distT="0" distB="0" distL="0" distR="0" wp14:anchorId="155367B7" wp14:editId="3BBE93A6">
                  <wp:extent cx="1917700" cy="1413510"/>
                  <wp:effectExtent l="0" t="0" r="6350" b="0"/>
                  <wp:docPr id="254" name="Imagen 254" descr="One-piece_Guedel_Air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e-piece_Guedel_Airway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0296" cy="1422794"/>
                          </a:xfrm>
                          <a:prstGeom prst="rect">
                            <a:avLst/>
                          </a:prstGeom>
                          <a:noFill/>
                          <a:ln>
                            <a:noFill/>
                          </a:ln>
                        </pic:spPr>
                      </pic:pic>
                    </a:graphicData>
                  </a:graphic>
                </wp:inline>
              </w:drawing>
            </w:r>
          </w:p>
        </w:tc>
      </w:tr>
      <w:tr w:rsidR="00080DC6" w:rsidTr="002B6C90">
        <w:tc>
          <w:tcPr>
            <w:tcW w:w="2831" w:type="dxa"/>
          </w:tcPr>
          <w:p w:rsidR="00080DC6" w:rsidRPr="003F0972" w:rsidRDefault="00080DC6" w:rsidP="00080DC6">
            <w:pPr>
              <w:pStyle w:val="Prrafodelista"/>
              <w:ind w:left="0"/>
              <w:jc w:val="center"/>
              <w:rPr>
                <w:rFonts w:ascii="Times New Roman" w:hAnsi="Times New Roman" w:cs="Times New Roman"/>
                <w:sz w:val="20"/>
                <w:szCs w:val="20"/>
                <w:u w:val="single"/>
              </w:rPr>
            </w:pPr>
            <w:r w:rsidRPr="003F0972">
              <w:rPr>
                <w:rFonts w:ascii="Times New Roman" w:hAnsi="Times New Roman" w:cs="Times New Roman"/>
                <w:sz w:val="20"/>
                <w:szCs w:val="20"/>
                <w:u w:val="single"/>
              </w:rPr>
              <w:t>Bolsa autohinchable</w:t>
            </w:r>
          </w:p>
        </w:tc>
        <w:tc>
          <w:tcPr>
            <w:tcW w:w="2831" w:type="dxa"/>
          </w:tcPr>
          <w:p w:rsidR="00080DC6" w:rsidRPr="003F0972" w:rsidRDefault="00080DC6" w:rsidP="00080DC6">
            <w:pPr>
              <w:pStyle w:val="Prrafodelista"/>
              <w:ind w:left="0"/>
              <w:jc w:val="center"/>
              <w:rPr>
                <w:rFonts w:ascii="Times New Roman" w:hAnsi="Times New Roman" w:cs="Times New Roman"/>
                <w:sz w:val="20"/>
                <w:szCs w:val="20"/>
                <w:u w:val="single"/>
              </w:rPr>
            </w:pPr>
            <w:r w:rsidRPr="003F0972">
              <w:rPr>
                <w:rFonts w:ascii="Times New Roman" w:hAnsi="Times New Roman" w:cs="Times New Roman"/>
                <w:sz w:val="20"/>
                <w:szCs w:val="20"/>
                <w:u w:val="single"/>
              </w:rPr>
              <w:t>Mascarilla de ventilación</w:t>
            </w:r>
          </w:p>
        </w:tc>
        <w:tc>
          <w:tcPr>
            <w:tcW w:w="2832" w:type="dxa"/>
          </w:tcPr>
          <w:p w:rsidR="00080DC6" w:rsidRPr="003F0972" w:rsidRDefault="00080DC6" w:rsidP="00080DC6">
            <w:pPr>
              <w:pStyle w:val="Prrafodelista"/>
              <w:ind w:left="0"/>
              <w:jc w:val="center"/>
              <w:rPr>
                <w:rFonts w:ascii="Times New Roman" w:hAnsi="Times New Roman" w:cs="Times New Roman"/>
                <w:sz w:val="20"/>
                <w:szCs w:val="20"/>
                <w:u w:val="single"/>
              </w:rPr>
            </w:pPr>
            <w:r w:rsidRPr="003F0972">
              <w:rPr>
                <w:rFonts w:ascii="Times New Roman" w:hAnsi="Times New Roman" w:cs="Times New Roman"/>
                <w:sz w:val="20"/>
                <w:szCs w:val="20"/>
                <w:u w:val="single"/>
              </w:rPr>
              <w:t>Cánulas de Guedel</w:t>
            </w:r>
          </w:p>
        </w:tc>
      </w:tr>
      <w:tr w:rsidR="00080DC6" w:rsidTr="00136E6F">
        <w:tc>
          <w:tcPr>
            <w:tcW w:w="2831" w:type="dxa"/>
          </w:tcPr>
          <w:p w:rsidR="00080DC6" w:rsidRDefault="00323C69" w:rsidP="002B6C90">
            <w:pPr>
              <w:pStyle w:val="Prrafodelista"/>
              <w:ind w:left="0"/>
              <w:rPr>
                <w:rFonts w:ascii="Times New Roman" w:hAnsi="Times New Roman" w:cs="Times New Roman"/>
                <w:sz w:val="20"/>
                <w:szCs w:val="20"/>
              </w:rPr>
            </w:pPr>
            <w:r w:rsidRPr="00D743DA">
              <w:rPr>
                <w:rFonts w:eastAsia="Calibri" w:cs="Times New Roman"/>
                <w:noProof/>
                <w:sz w:val="20"/>
                <w:szCs w:val="20"/>
                <w:lang w:eastAsia="es-ES"/>
              </w:rPr>
              <w:drawing>
                <wp:inline distT="0" distB="0" distL="0" distR="0" wp14:anchorId="192093F3" wp14:editId="11D89611">
                  <wp:extent cx="1083538" cy="1255603"/>
                  <wp:effectExtent l="0" t="0" r="2540" b="190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upofemxa.com\femxa\UPE\MANUAL\CP\Atención sanitaria a múltiples víctimas y catástrofes (2.ª edición)\MF0360_2\UD10\IMG UD5\Laringoscopio Rschiedon Wikimedia.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99470" cy="1274065"/>
                          </a:xfrm>
                          <a:prstGeom prst="rect">
                            <a:avLst/>
                          </a:prstGeom>
                          <a:noFill/>
                          <a:ln>
                            <a:noFill/>
                          </a:ln>
                        </pic:spPr>
                      </pic:pic>
                    </a:graphicData>
                  </a:graphic>
                </wp:inline>
              </w:drawing>
            </w:r>
          </w:p>
        </w:tc>
        <w:tc>
          <w:tcPr>
            <w:tcW w:w="2831" w:type="dxa"/>
            <w:vAlign w:val="center"/>
          </w:tcPr>
          <w:p w:rsidR="00080DC6" w:rsidRDefault="00323C69" w:rsidP="00136E6F">
            <w:pPr>
              <w:pStyle w:val="Prrafodelista"/>
              <w:ind w:left="0"/>
              <w:jc w:val="center"/>
              <w:rPr>
                <w:rFonts w:ascii="Times New Roman" w:hAnsi="Times New Roman" w:cs="Times New Roman"/>
                <w:sz w:val="20"/>
                <w:szCs w:val="20"/>
              </w:rPr>
            </w:pPr>
            <w:r w:rsidRPr="006040B9">
              <w:rPr>
                <w:rFonts w:cs="Calibri"/>
                <w:noProof/>
                <w:sz w:val="20"/>
                <w:szCs w:val="20"/>
                <w:lang w:eastAsia="es-ES"/>
              </w:rPr>
              <w:drawing>
                <wp:inline distT="0" distB="0" distL="0" distR="0" wp14:anchorId="480DFA35" wp14:editId="5B44AD80">
                  <wp:extent cx="1936561" cy="824465"/>
                  <wp:effectExtent l="0" t="0" r="698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upofemxa.com\femxa\UPE\MANUAL\CP\Atención sanitaria a múltiples víctimas y catástrofes (2.ª edición)\MF0360_2\UD10\IMG UD5\Mascarilla laringea ignis wikimedia.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946568" cy="828725"/>
                          </a:xfrm>
                          <a:prstGeom prst="rect">
                            <a:avLst/>
                          </a:prstGeom>
                          <a:noFill/>
                          <a:ln>
                            <a:noFill/>
                          </a:ln>
                        </pic:spPr>
                      </pic:pic>
                    </a:graphicData>
                  </a:graphic>
                </wp:inline>
              </w:drawing>
            </w:r>
          </w:p>
        </w:tc>
        <w:tc>
          <w:tcPr>
            <w:tcW w:w="2832" w:type="dxa"/>
            <w:vAlign w:val="center"/>
          </w:tcPr>
          <w:p w:rsidR="00080DC6" w:rsidRDefault="00136E6F" w:rsidP="00136E6F">
            <w:pPr>
              <w:pStyle w:val="Prrafodelista"/>
              <w:ind w:left="0"/>
              <w:jc w:val="center"/>
              <w:rPr>
                <w:rFonts w:ascii="Times New Roman" w:hAnsi="Times New Roman" w:cs="Times New Roman"/>
                <w:sz w:val="20"/>
                <w:szCs w:val="20"/>
              </w:rPr>
            </w:pPr>
            <w:r w:rsidRPr="001B172B">
              <w:rPr>
                <w:rFonts w:eastAsia="Calibri" w:cs="Times New Roman"/>
                <w:bCs/>
                <w:noProof/>
                <w:sz w:val="20"/>
                <w:szCs w:val="20"/>
                <w:lang w:eastAsia="es-ES"/>
              </w:rPr>
              <w:drawing>
                <wp:inline distT="0" distB="0" distL="0" distR="0" wp14:anchorId="35BCC881" wp14:editId="2664C10D">
                  <wp:extent cx="1676400" cy="1257300"/>
                  <wp:effectExtent l="0" t="0" r="0" b="0"/>
                  <wp:docPr id="261" name="Imagen 261" descr="\\grupofemxa.com\femxa\UPE\MANUAL\CP\Atención sanitaria a múltiples víctimas y catástrofes (2.ª edición)\MF0360_2\UD10\IMG UD5\Inmovilizador espinal corto Onthost Wiki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upofemxa.com\femxa\UPE\MANUAL\CP\Atención sanitaria a múltiples víctimas y catástrofes (2.ª edición)\MF0360_2\UD10\IMG UD5\Inmovilizador espinal corto Onthost Wikimed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2817" cy="1262113"/>
                          </a:xfrm>
                          <a:prstGeom prst="rect">
                            <a:avLst/>
                          </a:prstGeom>
                          <a:noFill/>
                          <a:ln>
                            <a:noFill/>
                          </a:ln>
                        </pic:spPr>
                      </pic:pic>
                    </a:graphicData>
                  </a:graphic>
                </wp:inline>
              </w:drawing>
            </w:r>
          </w:p>
        </w:tc>
      </w:tr>
      <w:tr w:rsidR="00080DC6" w:rsidTr="002B6C90">
        <w:tc>
          <w:tcPr>
            <w:tcW w:w="2831" w:type="dxa"/>
          </w:tcPr>
          <w:p w:rsidR="00080DC6" w:rsidRPr="003F0972" w:rsidRDefault="00080DC6" w:rsidP="002B6C90">
            <w:pPr>
              <w:pStyle w:val="Prrafodelista"/>
              <w:ind w:left="0"/>
              <w:jc w:val="center"/>
              <w:rPr>
                <w:rFonts w:ascii="Times New Roman" w:hAnsi="Times New Roman" w:cs="Times New Roman"/>
                <w:sz w:val="20"/>
                <w:szCs w:val="20"/>
                <w:u w:val="single"/>
              </w:rPr>
            </w:pPr>
            <w:r w:rsidRPr="003F0972">
              <w:rPr>
                <w:rFonts w:ascii="Times New Roman" w:hAnsi="Times New Roman" w:cs="Times New Roman"/>
                <w:sz w:val="20"/>
                <w:szCs w:val="20"/>
                <w:u w:val="single"/>
              </w:rPr>
              <w:t>Laringoscopio</w:t>
            </w:r>
          </w:p>
        </w:tc>
        <w:tc>
          <w:tcPr>
            <w:tcW w:w="2831" w:type="dxa"/>
          </w:tcPr>
          <w:p w:rsidR="00080DC6" w:rsidRPr="003F0972" w:rsidRDefault="00136E6F" w:rsidP="002B6C90">
            <w:pPr>
              <w:pStyle w:val="Prrafodelista"/>
              <w:ind w:left="0"/>
              <w:jc w:val="center"/>
              <w:rPr>
                <w:rFonts w:ascii="Times New Roman" w:hAnsi="Times New Roman" w:cs="Times New Roman"/>
                <w:sz w:val="20"/>
                <w:szCs w:val="20"/>
                <w:u w:val="single"/>
              </w:rPr>
            </w:pPr>
            <w:r>
              <w:rPr>
                <w:rFonts w:ascii="Times New Roman" w:hAnsi="Times New Roman" w:cs="Times New Roman"/>
                <w:bCs/>
                <w:sz w:val="20"/>
                <w:szCs w:val="20"/>
                <w:u w:val="single"/>
              </w:rPr>
              <w:t>Mascarilla laríngea</w:t>
            </w:r>
          </w:p>
        </w:tc>
        <w:tc>
          <w:tcPr>
            <w:tcW w:w="2832" w:type="dxa"/>
          </w:tcPr>
          <w:p w:rsidR="00080DC6" w:rsidRPr="003F0972" w:rsidRDefault="00136E6F" w:rsidP="002B6C90">
            <w:pPr>
              <w:pStyle w:val="Prrafodelista"/>
              <w:ind w:left="0"/>
              <w:jc w:val="center"/>
              <w:rPr>
                <w:rFonts w:ascii="Times New Roman" w:hAnsi="Times New Roman" w:cs="Times New Roman"/>
                <w:sz w:val="20"/>
                <w:szCs w:val="20"/>
                <w:u w:val="single"/>
              </w:rPr>
            </w:pPr>
            <w:r>
              <w:rPr>
                <w:rFonts w:ascii="Times New Roman" w:hAnsi="Times New Roman" w:cs="Times New Roman"/>
                <w:sz w:val="20"/>
                <w:szCs w:val="20"/>
                <w:u w:val="single"/>
              </w:rPr>
              <w:t>Inmovilizador espinal corto</w:t>
            </w:r>
          </w:p>
        </w:tc>
      </w:tr>
    </w:tbl>
    <w:p w:rsidR="00080DC6" w:rsidRDefault="00080DC6" w:rsidP="00080DC6">
      <w:pPr>
        <w:pStyle w:val="Prrafodelista"/>
        <w:spacing w:after="0" w:line="240" w:lineRule="auto"/>
        <w:ind w:left="0"/>
        <w:rPr>
          <w:rFonts w:ascii="Times New Roman" w:hAnsi="Times New Roman" w:cs="Times New Roman"/>
          <w:sz w:val="20"/>
          <w:szCs w:val="20"/>
        </w:rPr>
      </w:pPr>
    </w:p>
    <w:p w:rsidR="00080DC6" w:rsidRPr="00080DC6" w:rsidRDefault="00080DC6" w:rsidP="000E55C4">
      <w:pPr>
        <w:pStyle w:val="Prrafodelista"/>
        <w:spacing w:after="0" w:line="240" w:lineRule="auto"/>
        <w:ind w:left="0"/>
        <w:jc w:val="both"/>
        <w:rPr>
          <w:rFonts w:ascii="Times New Roman" w:hAnsi="Times New Roman" w:cs="Times New Roman"/>
          <w:b/>
          <w:sz w:val="20"/>
          <w:szCs w:val="20"/>
        </w:rPr>
      </w:pPr>
      <w:r w:rsidRPr="00080DC6">
        <w:rPr>
          <w:rFonts w:ascii="Times New Roman" w:hAnsi="Times New Roman" w:cs="Times New Roman"/>
          <w:b/>
          <w:sz w:val="20"/>
          <w:szCs w:val="20"/>
        </w:rPr>
        <w:t>11. Señale, en el siguiente esquema, qué medidas de prevención se deben tomar para el control higiénico del escenario de una catástrofe</w:t>
      </w:r>
      <w:r>
        <w:rPr>
          <w:rFonts w:ascii="Times New Roman" w:hAnsi="Times New Roman" w:cs="Times New Roman"/>
          <w:b/>
          <w:sz w:val="20"/>
          <w:szCs w:val="20"/>
        </w:rPr>
        <w:t>.</w:t>
      </w:r>
    </w:p>
    <w:p w:rsidR="00080DC6" w:rsidRDefault="00080DC6" w:rsidP="00080DC6">
      <w:pPr>
        <w:pStyle w:val="Prrafodelista"/>
        <w:spacing w:after="0" w:line="240" w:lineRule="auto"/>
        <w:ind w:left="0"/>
        <w:rPr>
          <w:rFonts w:ascii="Times New Roman" w:hAnsi="Times New Roman" w:cs="Times New Roman"/>
          <w:sz w:val="20"/>
          <w:szCs w:val="20"/>
        </w:rPr>
      </w:pPr>
    </w:p>
    <w:p w:rsidR="00080DC6" w:rsidRDefault="006134E2" w:rsidP="00974103">
      <w:pPr>
        <w:pStyle w:val="Prrafodelista"/>
        <w:spacing w:after="0" w:line="240" w:lineRule="auto"/>
        <w:ind w:left="0"/>
        <w:jc w:val="center"/>
        <w:rPr>
          <w:rFonts w:ascii="Times New Roman" w:hAnsi="Times New Roman" w:cs="Times New Roman"/>
          <w:sz w:val="20"/>
          <w:szCs w:val="20"/>
        </w:rPr>
      </w:pPr>
      <w:r>
        <w:rPr>
          <w:rFonts w:cs="Times New Roman"/>
          <w:noProof/>
          <w:sz w:val="20"/>
          <w:szCs w:val="20"/>
          <w:lang w:eastAsia="es-ES"/>
        </w:rPr>
        <w:lastRenderedPageBreak/>
        <w:drawing>
          <wp:inline distT="0" distB="0" distL="0" distR="0">
            <wp:extent cx="3200400" cy="2229562"/>
            <wp:effectExtent l="0" t="0" r="0" b="0"/>
            <wp:docPr id="7" name="Imagen 7" descr="\\grupofemxa.com\femxa\UPE\MATBASE\TRABAJOS MQ\Cocina\MF0260_2\UF0064\UD5\Diseño\1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femxa.com\femxa\UPE\MATBASE\TRABAJOS MQ\Cocina\MF0260_2\UF0064\UD5\Diseño\113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8641" cy="2235303"/>
                    </a:xfrm>
                    <a:prstGeom prst="rect">
                      <a:avLst/>
                    </a:prstGeom>
                    <a:noFill/>
                    <a:ln>
                      <a:noFill/>
                    </a:ln>
                  </pic:spPr>
                </pic:pic>
              </a:graphicData>
            </a:graphic>
          </wp:inline>
        </w:drawing>
      </w:r>
    </w:p>
    <w:p w:rsidR="00080DC6" w:rsidRDefault="00080DC6" w:rsidP="00080DC6">
      <w:pPr>
        <w:pStyle w:val="Prrafodelista"/>
        <w:spacing w:after="0" w:line="240" w:lineRule="auto"/>
        <w:ind w:left="0"/>
        <w:rPr>
          <w:rFonts w:ascii="Times New Roman" w:hAnsi="Times New Roman" w:cs="Times New Roman"/>
          <w:sz w:val="20"/>
          <w:szCs w:val="20"/>
        </w:rPr>
      </w:pPr>
    </w:p>
    <w:p w:rsidR="00080DC6" w:rsidRPr="000E55C4" w:rsidRDefault="00080DC6" w:rsidP="000E55C4">
      <w:pPr>
        <w:pStyle w:val="Prrafodelista"/>
        <w:spacing w:after="0" w:line="240" w:lineRule="auto"/>
        <w:ind w:left="0"/>
        <w:jc w:val="both"/>
        <w:rPr>
          <w:rFonts w:ascii="Times New Roman" w:hAnsi="Times New Roman" w:cs="Times New Roman"/>
          <w:b/>
          <w:sz w:val="20"/>
          <w:szCs w:val="20"/>
        </w:rPr>
      </w:pPr>
      <w:r w:rsidRPr="000E55C4">
        <w:rPr>
          <w:rFonts w:ascii="Times New Roman" w:hAnsi="Times New Roman" w:cs="Times New Roman"/>
          <w:b/>
          <w:sz w:val="20"/>
          <w:szCs w:val="20"/>
        </w:rPr>
        <w:t>12. Defina los siguientes conceptos: logística sanitaria de segunda intervención, logística de comunicaciones, logística ligera, estructuras asistenciales sanitarias eventuales, triaje, material sanitario de primera intervención y test colorimétrico.</w:t>
      </w:r>
    </w:p>
    <w:p w:rsidR="00080DC6" w:rsidRPr="00306877" w:rsidRDefault="00080DC6" w:rsidP="00080DC6">
      <w:pPr>
        <w:pStyle w:val="Prrafodelista"/>
        <w:spacing w:after="0" w:line="240" w:lineRule="auto"/>
        <w:ind w:left="0"/>
        <w:rPr>
          <w:rFonts w:ascii="Times New Roman" w:hAnsi="Times New Roman" w:cs="Times New Roman"/>
          <w:sz w:val="20"/>
          <w:szCs w:val="20"/>
        </w:rPr>
      </w:pPr>
    </w:p>
    <w:p w:rsidR="00080DC6" w:rsidRPr="000E55C4" w:rsidRDefault="00306877" w:rsidP="00306877">
      <w:pPr>
        <w:spacing w:after="0"/>
        <w:jc w:val="both"/>
        <w:rPr>
          <w:rFonts w:ascii="Times New Roman" w:hAnsi="Times New Roman" w:cs="Times New Roman"/>
          <w:sz w:val="20"/>
          <w:szCs w:val="20"/>
        </w:rPr>
      </w:pPr>
      <w:r>
        <w:rPr>
          <w:rFonts w:ascii="Times New Roman" w:hAnsi="Times New Roman" w:cs="Times New Roman"/>
          <w:sz w:val="20"/>
          <w:szCs w:val="20"/>
        </w:rPr>
        <w:t>En primer lugar, la l</w:t>
      </w:r>
      <w:r w:rsidR="00080DC6" w:rsidRPr="00306877">
        <w:rPr>
          <w:rFonts w:ascii="Times New Roman" w:hAnsi="Times New Roman" w:cs="Times New Roman"/>
          <w:sz w:val="20"/>
          <w:szCs w:val="20"/>
        </w:rPr>
        <w:t>ogística sa</w:t>
      </w:r>
      <w:r>
        <w:rPr>
          <w:rFonts w:ascii="Times New Roman" w:hAnsi="Times New Roman" w:cs="Times New Roman"/>
          <w:sz w:val="20"/>
          <w:szCs w:val="20"/>
        </w:rPr>
        <w:t>nitaria de segunda intervención</w:t>
      </w:r>
      <w:r w:rsidR="00080DC6" w:rsidRPr="000E55C4">
        <w:rPr>
          <w:rFonts w:ascii="Times New Roman" w:hAnsi="Times New Roman" w:cs="Times New Roman"/>
          <w:sz w:val="20"/>
          <w:szCs w:val="20"/>
        </w:rPr>
        <w:t xml:space="preserve"> es aquella consistente en la prevención de factores nocivos secundarios al impacto inicial, la mejora de los medios básicos de vida de la población y la recuperación de las infraestructuras.</w:t>
      </w:r>
    </w:p>
    <w:p w:rsidR="00080DC6" w:rsidRPr="000E55C4" w:rsidRDefault="00080DC6" w:rsidP="00306877">
      <w:pPr>
        <w:spacing w:after="0"/>
        <w:jc w:val="both"/>
        <w:rPr>
          <w:rFonts w:ascii="Times New Roman" w:hAnsi="Times New Roman" w:cs="Times New Roman"/>
          <w:sz w:val="20"/>
          <w:szCs w:val="20"/>
        </w:rPr>
      </w:pPr>
    </w:p>
    <w:p w:rsidR="00080DC6" w:rsidRPr="000E55C4" w:rsidRDefault="00306877" w:rsidP="00306877">
      <w:pPr>
        <w:spacing w:after="0"/>
        <w:jc w:val="both"/>
        <w:rPr>
          <w:rFonts w:ascii="Times New Roman" w:hAnsi="Times New Roman" w:cs="Times New Roman"/>
          <w:sz w:val="20"/>
          <w:szCs w:val="20"/>
        </w:rPr>
      </w:pPr>
      <w:r>
        <w:rPr>
          <w:rFonts w:ascii="Times New Roman" w:hAnsi="Times New Roman" w:cs="Times New Roman"/>
          <w:sz w:val="20"/>
          <w:szCs w:val="20"/>
        </w:rPr>
        <w:t>En cuanto a la logística de comunicaciones,</w:t>
      </w:r>
      <w:r w:rsidR="00080DC6" w:rsidRPr="000E55C4">
        <w:rPr>
          <w:rFonts w:ascii="Times New Roman" w:hAnsi="Times New Roman" w:cs="Times New Roman"/>
          <w:sz w:val="20"/>
          <w:szCs w:val="20"/>
        </w:rPr>
        <w:t xml:space="preserve"> es un tipo de logística responsable de la organización de una red que funcione correctamente y que permita el intercambio de información entre los distintos equipos que colaboran en la atención a las catástrofes.</w:t>
      </w:r>
    </w:p>
    <w:p w:rsidR="00080DC6" w:rsidRPr="000E55C4" w:rsidRDefault="00080DC6" w:rsidP="00306877">
      <w:pPr>
        <w:spacing w:after="0"/>
        <w:jc w:val="both"/>
        <w:rPr>
          <w:rFonts w:ascii="Times New Roman" w:hAnsi="Times New Roman" w:cs="Times New Roman"/>
          <w:sz w:val="20"/>
          <w:szCs w:val="20"/>
        </w:rPr>
      </w:pPr>
    </w:p>
    <w:p w:rsidR="00080DC6" w:rsidRPr="000E55C4" w:rsidRDefault="00306877" w:rsidP="00306877">
      <w:pPr>
        <w:spacing w:after="0"/>
        <w:jc w:val="both"/>
        <w:rPr>
          <w:rFonts w:ascii="Times New Roman" w:hAnsi="Times New Roman" w:cs="Times New Roman"/>
          <w:sz w:val="20"/>
          <w:szCs w:val="20"/>
        </w:rPr>
      </w:pPr>
      <w:r>
        <w:rPr>
          <w:rFonts w:ascii="Times New Roman" w:hAnsi="Times New Roman" w:cs="Times New Roman"/>
          <w:sz w:val="20"/>
          <w:szCs w:val="20"/>
        </w:rPr>
        <w:t>En lo referente a la logística ligera,</w:t>
      </w:r>
      <w:r w:rsidR="00080DC6" w:rsidRPr="000E55C4">
        <w:rPr>
          <w:rFonts w:ascii="Times New Roman" w:hAnsi="Times New Roman" w:cs="Times New Roman"/>
          <w:b/>
          <w:sz w:val="20"/>
          <w:szCs w:val="20"/>
        </w:rPr>
        <w:t xml:space="preserve"> </w:t>
      </w:r>
      <w:r w:rsidR="00080DC6" w:rsidRPr="000E55C4">
        <w:rPr>
          <w:rFonts w:ascii="Times New Roman" w:hAnsi="Times New Roman" w:cs="Times New Roman"/>
          <w:sz w:val="20"/>
          <w:szCs w:val="20"/>
        </w:rPr>
        <w:t>es aquella que e</w:t>
      </w:r>
      <w:r w:rsidR="00080DC6" w:rsidRPr="000E55C4">
        <w:rPr>
          <w:rFonts w:ascii="Times New Roman" w:eastAsia="Lucida Sans Unicode" w:hAnsi="Times New Roman" w:cs="Times New Roman"/>
          <w:kern w:val="1"/>
          <w:sz w:val="20"/>
          <w:szCs w:val="20"/>
          <w:lang w:eastAsia="hi-IN" w:bidi="hi-IN"/>
        </w:rPr>
        <w:t>stá constituida por elementos que pueden ser manejados por una o dos personas, o, como máximo, por un pequeño equipo operativo que no necesita ayuda de maquinaria pesada para su uso</w:t>
      </w:r>
      <w:r w:rsidR="00080DC6" w:rsidRPr="000E55C4">
        <w:rPr>
          <w:rFonts w:ascii="Times New Roman" w:hAnsi="Times New Roman" w:cs="Times New Roman"/>
          <w:sz w:val="20"/>
          <w:szCs w:val="20"/>
        </w:rPr>
        <w:t>.</w:t>
      </w:r>
    </w:p>
    <w:p w:rsidR="00080DC6" w:rsidRPr="000E55C4" w:rsidRDefault="00080DC6" w:rsidP="00306877">
      <w:pPr>
        <w:spacing w:after="0"/>
        <w:jc w:val="both"/>
        <w:rPr>
          <w:rFonts w:ascii="Times New Roman" w:hAnsi="Times New Roman" w:cs="Times New Roman"/>
          <w:sz w:val="20"/>
          <w:szCs w:val="20"/>
        </w:rPr>
      </w:pPr>
    </w:p>
    <w:p w:rsidR="00080DC6" w:rsidRPr="000E55C4" w:rsidRDefault="00306877" w:rsidP="00306877">
      <w:pPr>
        <w:spacing w:after="0"/>
        <w:jc w:val="both"/>
        <w:rPr>
          <w:rFonts w:ascii="Times New Roman" w:hAnsi="Times New Roman" w:cs="Times New Roman"/>
          <w:sz w:val="20"/>
          <w:szCs w:val="20"/>
        </w:rPr>
      </w:pPr>
      <w:r>
        <w:rPr>
          <w:rFonts w:ascii="Times New Roman" w:hAnsi="Times New Roman" w:cs="Times New Roman"/>
          <w:sz w:val="20"/>
          <w:szCs w:val="20"/>
        </w:rPr>
        <w:t>Las e</w:t>
      </w:r>
      <w:r w:rsidR="00080DC6" w:rsidRPr="00306877">
        <w:rPr>
          <w:rFonts w:ascii="Times New Roman" w:hAnsi="Times New Roman" w:cs="Times New Roman"/>
          <w:sz w:val="20"/>
          <w:szCs w:val="20"/>
        </w:rPr>
        <w:t>structuras asis</w:t>
      </w:r>
      <w:r>
        <w:rPr>
          <w:rFonts w:ascii="Times New Roman" w:hAnsi="Times New Roman" w:cs="Times New Roman"/>
          <w:sz w:val="20"/>
          <w:szCs w:val="20"/>
        </w:rPr>
        <w:t xml:space="preserve">tenciales sanitarias eventuales son </w:t>
      </w:r>
      <w:r w:rsidR="00080DC6" w:rsidRPr="000E55C4">
        <w:rPr>
          <w:rFonts w:ascii="Times New Roman" w:hAnsi="Times New Roman" w:cs="Times New Roman"/>
          <w:sz w:val="20"/>
          <w:szCs w:val="20"/>
        </w:rPr>
        <w:t>estructuras pensadas para asumir tareas independientes pero destinadas a un mismo fin, que es salvar la vida y disminuir las lesiones de los afectados por un incidente de múltiples víctimas.</w:t>
      </w:r>
    </w:p>
    <w:p w:rsidR="00080DC6" w:rsidRPr="000E55C4" w:rsidRDefault="00080DC6" w:rsidP="00306877">
      <w:pPr>
        <w:spacing w:after="0"/>
        <w:jc w:val="both"/>
        <w:rPr>
          <w:rFonts w:ascii="Times New Roman" w:hAnsi="Times New Roman" w:cs="Times New Roman"/>
          <w:sz w:val="20"/>
          <w:szCs w:val="20"/>
        </w:rPr>
      </w:pPr>
    </w:p>
    <w:p w:rsidR="00080DC6" w:rsidRPr="000E55C4" w:rsidRDefault="00306877" w:rsidP="00306877">
      <w:pPr>
        <w:spacing w:after="0"/>
        <w:jc w:val="both"/>
        <w:rPr>
          <w:rFonts w:ascii="Times New Roman" w:hAnsi="Times New Roman" w:cs="Times New Roman"/>
          <w:sz w:val="20"/>
          <w:szCs w:val="20"/>
        </w:rPr>
      </w:pPr>
      <w:r w:rsidRPr="00306877">
        <w:rPr>
          <w:rFonts w:ascii="Times New Roman" w:hAnsi="Times New Roman" w:cs="Times New Roman"/>
          <w:sz w:val="20"/>
          <w:szCs w:val="20"/>
        </w:rPr>
        <w:t xml:space="preserve">El </w:t>
      </w:r>
      <w:proofErr w:type="spellStart"/>
      <w:r>
        <w:rPr>
          <w:rFonts w:ascii="Times New Roman" w:hAnsi="Times New Roman" w:cs="Times New Roman"/>
          <w:sz w:val="20"/>
          <w:szCs w:val="20"/>
        </w:rPr>
        <w:t>triaje</w:t>
      </w:r>
      <w:proofErr w:type="spellEnd"/>
      <w:r w:rsidR="00080DC6" w:rsidRPr="000E55C4">
        <w:rPr>
          <w:rFonts w:ascii="Times New Roman" w:hAnsi="Times New Roman" w:cs="Times New Roman"/>
          <w:sz w:val="20"/>
          <w:szCs w:val="20"/>
        </w:rPr>
        <w:t xml:space="preserve"> es una actividad que se va a desarrollar en un entorno próximo al área de impacto y, por lo tanto, es la estructura sanitaria que trabaja en el medio más hostil y variable.</w:t>
      </w:r>
    </w:p>
    <w:p w:rsidR="00080DC6" w:rsidRPr="000E55C4" w:rsidRDefault="00080DC6" w:rsidP="00306877">
      <w:pPr>
        <w:spacing w:after="0"/>
        <w:jc w:val="both"/>
        <w:rPr>
          <w:rFonts w:ascii="Times New Roman" w:hAnsi="Times New Roman" w:cs="Times New Roman"/>
          <w:sz w:val="20"/>
          <w:szCs w:val="20"/>
        </w:rPr>
      </w:pPr>
    </w:p>
    <w:p w:rsidR="00080DC6" w:rsidRPr="000E55C4" w:rsidRDefault="00306877" w:rsidP="00306877">
      <w:pPr>
        <w:spacing w:after="0"/>
        <w:jc w:val="both"/>
        <w:rPr>
          <w:rFonts w:ascii="Times New Roman" w:hAnsi="Times New Roman" w:cs="Times New Roman"/>
          <w:sz w:val="20"/>
          <w:szCs w:val="20"/>
        </w:rPr>
      </w:pPr>
      <w:r>
        <w:rPr>
          <w:rFonts w:ascii="Times New Roman" w:hAnsi="Times New Roman" w:cs="Times New Roman"/>
          <w:sz w:val="20"/>
          <w:szCs w:val="20"/>
        </w:rPr>
        <w:t xml:space="preserve">El </w:t>
      </w:r>
      <w:r w:rsidR="00080DC6" w:rsidRPr="000E55C4">
        <w:rPr>
          <w:rFonts w:ascii="Times New Roman" w:hAnsi="Times New Roman" w:cs="Times New Roman"/>
          <w:sz w:val="20"/>
          <w:szCs w:val="20"/>
        </w:rPr>
        <w:t>material destinado a ser trasladado a la zona de la catástrofe en los primeros momentos para prestar ayuda sanitaria de soporte vital y estabilizar a las víctimas</w:t>
      </w:r>
      <w:r>
        <w:rPr>
          <w:rFonts w:ascii="Times New Roman" w:hAnsi="Times New Roman" w:cs="Times New Roman"/>
          <w:sz w:val="20"/>
          <w:szCs w:val="20"/>
        </w:rPr>
        <w:t xml:space="preserve"> es el que se conoce como material sanitario de primera intervención.</w:t>
      </w:r>
    </w:p>
    <w:p w:rsidR="0019039F" w:rsidRDefault="0019039F" w:rsidP="00306877">
      <w:pPr>
        <w:jc w:val="both"/>
        <w:rPr>
          <w:rFonts w:ascii="Times New Roman" w:hAnsi="Times New Roman" w:cs="Times New Roman"/>
          <w:sz w:val="20"/>
          <w:szCs w:val="20"/>
        </w:rPr>
      </w:pPr>
    </w:p>
    <w:p w:rsidR="00080DC6" w:rsidRPr="000E55C4" w:rsidRDefault="00306877" w:rsidP="00306877">
      <w:pPr>
        <w:jc w:val="both"/>
        <w:rPr>
          <w:rFonts w:ascii="Times New Roman" w:hAnsi="Times New Roman" w:cs="Times New Roman"/>
          <w:sz w:val="20"/>
          <w:szCs w:val="20"/>
        </w:rPr>
      </w:pPr>
      <w:r>
        <w:rPr>
          <w:rFonts w:ascii="Times New Roman" w:hAnsi="Times New Roman" w:cs="Times New Roman"/>
          <w:sz w:val="20"/>
          <w:szCs w:val="20"/>
        </w:rPr>
        <w:t>Por último, el t</w:t>
      </w:r>
      <w:r w:rsidRPr="00306877">
        <w:rPr>
          <w:rFonts w:ascii="Times New Roman" w:hAnsi="Times New Roman" w:cs="Times New Roman"/>
          <w:sz w:val="20"/>
          <w:szCs w:val="20"/>
        </w:rPr>
        <w:t>est colorimétrico</w:t>
      </w:r>
      <w:r w:rsidR="00080DC6" w:rsidRPr="000E55C4">
        <w:rPr>
          <w:rFonts w:ascii="Times New Roman" w:hAnsi="Times New Roman" w:cs="Times New Roman"/>
          <w:sz w:val="20"/>
          <w:szCs w:val="20"/>
        </w:rPr>
        <w:t xml:space="preserve"> es un test para determinar la potabilidad del agua, consistente en la adicción de reactivos al agua que se quiere analizar</w:t>
      </w:r>
      <w:r w:rsidR="00900093">
        <w:rPr>
          <w:rFonts w:ascii="Times New Roman" w:hAnsi="Times New Roman" w:cs="Times New Roman"/>
          <w:sz w:val="20"/>
          <w:szCs w:val="20"/>
        </w:rPr>
        <w:t xml:space="preserve">, observando </w:t>
      </w:r>
      <w:r w:rsidR="00080DC6" w:rsidRPr="000E55C4">
        <w:rPr>
          <w:rFonts w:ascii="Times New Roman" w:hAnsi="Times New Roman" w:cs="Times New Roman"/>
          <w:sz w:val="20"/>
          <w:szCs w:val="20"/>
        </w:rPr>
        <w:t>el cambio de color de la combinación que</w:t>
      </w:r>
      <w:r w:rsidR="00080DC6" w:rsidRPr="000E55C4">
        <w:rPr>
          <w:rFonts w:ascii="Times New Roman" w:hAnsi="Times New Roman" w:cs="Times New Roman"/>
          <w:color w:val="FF0000"/>
          <w:sz w:val="20"/>
          <w:szCs w:val="20"/>
        </w:rPr>
        <w:t>,</w:t>
      </w:r>
      <w:r w:rsidR="00080DC6" w:rsidRPr="000E55C4">
        <w:rPr>
          <w:rFonts w:ascii="Times New Roman" w:hAnsi="Times New Roman" w:cs="Times New Roman"/>
          <w:sz w:val="20"/>
          <w:szCs w:val="20"/>
        </w:rPr>
        <w:t xml:space="preserve"> según una escala proporcionada por el fabricante</w:t>
      </w:r>
      <w:r w:rsidR="00080DC6" w:rsidRPr="000E55C4">
        <w:rPr>
          <w:rFonts w:ascii="Times New Roman" w:hAnsi="Times New Roman" w:cs="Times New Roman"/>
          <w:color w:val="FF0000"/>
          <w:sz w:val="20"/>
          <w:szCs w:val="20"/>
        </w:rPr>
        <w:t>,</w:t>
      </w:r>
      <w:r w:rsidR="00080DC6" w:rsidRPr="000E55C4">
        <w:rPr>
          <w:rFonts w:ascii="Times New Roman" w:hAnsi="Times New Roman" w:cs="Times New Roman"/>
          <w:sz w:val="20"/>
          <w:szCs w:val="20"/>
        </w:rPr>
        <w:t xml:space="preserve"> indica si un agua es apta para consumo o no</w:t>
      </w:r>
      <w:r w:rsidR="007C6D80">
        <w:rPr>
          <w:rFonts w:ascii="Times New Roman" w:hAnsi="Times New Roman" w:cs="Times New Roman"/>
          <w:sz w:val="20"/>
          <w:szCs w:val="20"/>
        </w:rPr>
        <w:t>.</w:t>
      </w:r>
    </w:p>
    <w:p w:rsidR="00080DC6" w:rsidRDefault="00080DC6" w:rsidP="0019039F">
      <w:pPr>
        <w:pStyle w:val="Prrafodelista"/>
        <w:spacing w:after="0" w:line="240" w:lineRule="auto"/>
        <w:ind w:left="0"/>
        <w:rPr>
          <w:rFonts w:ascii="Times New Roman" w:hAnsi="Times New Roman" w:cs="Times New Roman"/>
          <w:sz w:val="20"/>
          <w:szCs w:val="20"/>
          <w:lang w:val="gl-ES"/>
        </w:rPr>
      </w:pPr>
    </w:p>
    <w:p w:rsidR="00080DC6" w:rsidRPr="000E55C4" w:rsidRDefault="00080DC6" w:rsidP="000E55C4">
      <w:pPr>
        <w:pStyle w:val="Prrafodelista"/>
        <w:spacing w:after="0" w:line="240" w:lineRule="auto"/>
        <w:ind w:left="0"/>
        <w:jc w:val="both"/>
        <w:rPr>
          <w:rFonts w:ascii="Times New Roman" w:hAnsi="Times New Roman" w:cs="Times New Roman"/>
          <w:b/>
          <w:sz w:val="20"/>
          <w:szCs w:val="20"/>
        </w:rPr>
      </w:pPr>
      <w:r w:rsidRPr="000E55C4">
        <w:rPr>
          <w:rFonts w:ascii="Times New Roman" w:hAnsi="Times New Roman" w:cs="Times New Roman"/>
          <w:b/>
          <w:sz w:val="20"/>
          <w:szCs w:val="20"/>
        </w:rPr>
        <w:t>13. Indique si son verdaderas o falsas las siguientes afirmaciones.</w:t>
      </w:r>
    </w:p>
    <w:p w:rsidR="00080DC6" w:rsidRPr="00472789" w:rsidRDefault="00080DC6" w:rsidP="00080DC6">
      <w:pPr>
        <w:pStyle w:val="Prrafodelista"/>
        <w:spacing w:after="0" w:line="240" w:lineRule="auto"/>
        <w:ind w:left="0"/>
        <w:rPr>
          <w:rFonts w:ascii="Times New Roman" w:hAnsi="Times New Roman" w:cs="Times New Roman"/>
          <w:sz w:val="20"/>
          <w:szCs w:val="20"/>
        </w:rPr>
      </w:pPr>
    </w:p>
    <w:tbl>
      <w:tblPr>
        <w:tblW w:w="8505"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71"/>
        <w:gridCol w:w="567"/>
        <w:gridCol w:w="567"/>
      </w:tblGrid>
      <w:tr w:rsidR="00080DC6" w:rsidRPr="000E55C4" w:rsidTr="009450F4">
        <w:tc>
          <w:tcPr>
            <w:tcW w:w="7371" w:type="dxa"/>
            <w:tcBorders>
              <w:top w:val="nil"/>
              <w:left w:val="nil"/>
              <w:bottom w:val="single" w:sz="4" w:space="0" w:color="auto"/>
              <w:right w:val="single" w:sz="4" w:space="0" w:color="auto"/>
            </w:tcBorders>
            <w:shd w:val="clear" w:color="auto" w:fill="auto"/>
          </w:tcPr>
          <w:p w:rsidR="00080DC6" w:rsidRPr="000E55C4" w:rsidRDefault="00080DC6" w:rsidP="002B6C90">
            <w:pPr>
              <w:spacing w:after="0"/>
              <w:rPr>
                <w:rFonts w:ascii="Times New Roman" w:hAnsi="Times New Roman" w:cs="Times New Roman"/>
                <w:sz w:val="20"/>
                <w:szCs w:val="20"/>
              </w:rPr>
            </w:pPr>
          </w:p>
        </w:tc>
        <w:tc>
          <w:tcPr>
            <w:tcW w:w="567" w:type="dxa"/>
            <w:tcBorders>
              <w:left w:val="single" w:sz="4" w:space="0" w:color="auto"/>
            </w:tcBorders>
            <w:shd w:val="clear" w:color="auto" w:fill="D9D9D9"/>
            <w:vAlign w:val="center"/>
          </w:tcPr>
          <w:p w:rsidR="00080DC6" w:rsidRPr="000E55C4" w:rsidRDefault="00080DC6" w:rsidP="002B6C90">
            <w:pPr>
              <w:spacing w:after="0"/>
              <w:jc w:val="center"/>
              <w:rPr>
                <w:rFonts w:ascii="Times New Roman" w:hAnsi="Times New Roman" w:cs="Times New Roman"/>
                <w:b/>
                <w:sz w:val="20"/>
                <w:szCs w:val="20"/>
              </w:rPr>
            </w:pPr>
            <w:r w:rsidRPr="000E55C4">
              <w:rPr>
                <w:rFonts w:ascii="Times New Roman" w:hAnsi="Times New Roman" w:cs="Times New Roman"/>
                <w:b/>
                <w:sz w:val="20"/>
                <w:szCs w:val="20"/>
              </w:rPr>
              <w:t>V</w:t>
            </w:r>
          </w:p>
        </w:tc>
        <w:tc>
          <w:tcPr>
            <w:tcW w:w="567" w:type="dxa"/>
            <w:shd w:val="clear" w:color="auto" w:fill="D9D9D9"/>
            <w:vAlign w:val="center"/>
          </w:tcPr>
          <w:p w:rsidR="00080DC6" w:rsidRPr="000E55C4" w:rsidRDefault="00080DC6" w:rsidP="002B6C90">
            <w:pPr>
              <w:spacing w:after="0"/>
              <w:jc w:val="center"/>
              <w:rPr>
                <w:rFonts w:ascii="Times New Roman" w:hAnsi="Times New Roman" w:cs="Times New Roman"/>
                <w:b/>
                <w:sz w:val="20"/>
                <w:szCs w:val="20"/>
              </w:rPr>
            </w:pPr>
            <w:r w:rsidRPr="000E55C4">
              <w:rPr>
                <w:rFonts w:ascii="Times New Roman" w:hAnsi="Times New Roman" w:cs="Times New Roman"/>
                <w:b/>
                <w:sz w:val="20"/>
                <w:szCs w:val="20"/>
              </w:rPr>
              <w:t>F</w:t>
            </w:r>
          </w:p>
        </w:tc>
      </w:tr>
      <w:tr w:rsidR="00080DC6" w:rsidRPr="000E55C4" w:rsidTr="009450F4">
        <w:trPr>
          <w:trHeight w:val="284"/>
        </w:trPr>
        <w:tc>
          <w:tcPr>
            <w:tcW w:w="7371" w:type="dxa"/>
            <w:tcBorders>
              <w:top w:val="single" w:sz="4" w:space="0" w:color="auto"/>
            </w:tcBorders>
            <w:shd w:val="clear" w:color="auto" w:fill="auto"/>
            <w:vAlign w:val="center"/>
          </w:tcPr>
          <w:p w:rsidR="00080DC6" w:rsidRPr="000E55C4" w:rsidRDefault="00080DC6" w:rsidP="002B6C90">
            <w:pPr>
              <w:spacing w:after="0"/>
              <w:rPr>
                <w:rFonts w:ascii="Times New Roman" w:hAnsi="Times New Roman" w:cs="Times New Roman"/>
                <w:sz w:val="20"/>
                <w:szCs w:val="20"/>
              </w:rPr>
            </w:pPr>
            <w:r w:rsidRPr="000E55C4">
              <w:rPr>
                <w:rFonts w:ascii="Times New Roman" w:hAnsi="Times New Roman" w:cs="Times New Roman"/>
                <w:sz w:val="20"/>
                <w:szCs w:val="20"/>
              </w:rPr>
              <w:t>La organización es el diseño de una estructura social destinada a conseguir prestar un servicio de atención a los damnificados por una catástrofe</w:t>
            </w:r>
          </w:p>
        </w:tc>
        <w:tc>
          <w:tcPr>
            <w:tcW w:w="567" w:type="dxa"/>
            <w:shd w:val="clear" w:color="auto" w:fill="auto"/>
            <w:vAlign w:val="center"/>
          </w:tcPr>
          <w:p w:rsidR="00080DC6" w:rsidRPr="000E55C4" w:rsidRDefault="00080DC6" w:rsidP="002B6C90">
            <w:pPr>
              <w:spacing w:after="0"/>
              <w:rPr>
                <w:rFonts w:ascii="Times New Roman" w:hAnsi="Times New Roman" w:cs="Times New Roman"/>
                <w:sz w:val="20"/>
                <w:szCs w:val="20"/>
              </w:rPr>
            </w:pPr>
            <w:r w:rsidRPr="000E55C4">
              <w:rPr>
                <w:rFonts w:ascii="Times New Roman" w:hAnsi="Times New Roman" w:cs="Times New Roman"/>
                <w:sz w:val="20"/>
                <w:szCs w:val="20"/>
              </w:rPr>
              <w:t>X</w:t>
            </w:r>
          </w:p>
        </w:tc>
        <w:tc>
          <w:tcPr>
            <w:tcW w:w="567" w:type="dxa"/>
            <w:shd w:val="clear" w:color="auto" w:fill="auto"/>
            <w:vAlign w:val="center"/>
          </w:tcPr>
          <w:p w:rsidR="00080DC6" w:rsidRPr="000E55C4" w:rsidRDefault="00080DC6" w:rsidP="002B6C90">
            <w:pPr>
              <w:spacing w:after="0"/>
              <w:rPr>
                <w:rFonts w:ascii="Times New Roman" w:hAnsi="Times New Roman" w:cs="Times New Roman"/>
                <w:sz w:val="20"/>
                <w:szCs w:val="20"/>
              </w:rPr>
            </w:pPr>
          </w:p>
        </w:tc>
      </w:tr>
      <w:tr w:rsidR="00080DC6" w:rsidRPr="000E55C4" w:rsidTr="009450F4">
        <w:trPr>
          <w:trHeight w:val="284"/>
        </w:trPr>
        <w:tc>
          <w:tcPr>
            <w:tcW w:w="7371" w:type="dxa"/>
            <w:shd w:val="clear" w:color="auto" w:fill="auto"/>
            <w:vAlign w:val="center"/>
          </w:tcPr>
          <w:p w:rsidR="00080DC6" w:rsidRPr="000E55C4" w:rsidRDefault="00080DC6" w:rsidP="002B6C90">
            <w:pPr>
              <w:spacing w:after="0"/>
              <w:rPr>
                <w:rFonts w:ascii="Times New Roman" w:hAnsi="Times New Roman" w:cs="Times New Roman"/>
                <w:sz w:val="20"/>
                <w:szCs w:val="20"/>
              </w:rPr>
            </w:pPr>
            <w:r w:rsidRPr="000E55C4">
              <w:rPr>
                <w:rFonts w:ascii="Times New Roman" w:hAnsi="Times New Roman" w:cs="Times New Roman"/>
                <w:sz w:val="20"/>
                <w:szCs w:val="20"/>
              </w:rPr>
              <w:t>La logística de abastecimiento se encarga del manejo de los datos y de los operativos administrativos referentes a la acción de ayuda</w:t>
            </w:r>
          </w:p>
        </w:tc>
        <w:tc>
          <w:tcPr>
            <w:tcW w:w="567" w:type="dxa"/>
            <w:shd w:val="clear" w:color="auto" w:fill="auto"/>
            <w:vAlign w:val="center"/>
          </w:tcPr>
          <w:p w:rsidR="00080DC6" w:rsidRPr="000E55C4" w:rsidRDefault="00080DC6" w:rsidP="002B6C90">
            <w:pPr>
              <w:spacing w:after="0"/>
              <w:rPr>
                <w:rFonts w:ascii="Times New Roman" w:hAnsi="Times New Roman" w:cs="Times New Roman"/>
                <w:sz w:val="20"/>
                <w:szCs w:val="20"/>
              </w:rPr>
            </w:pPr>
          </w:p>
        </w:tc>
        <w:tc>
          <w:tcPr>
            <w:tcW w:w="567" w:type="dxa"/>
            <w:shd w:val="clear" w:color="auto" w:fill="auto"/>
            <w:vAlign w:val="center"/>
          </w:tcPr>
          <w:p w:rsidR="00080DC6" w:rsidRPr="000E55C4" w:rsidRDefault="00080DC6" w:rsidP="002B6C90">
            <w:pPr>
              <w:spacing w:after="0"/>
              <w:rPr>
                <w:rFonts w:ascii="Times New Roman" w:hAnsi="Times New Roman" w:cs="Times New Roman"/>
                <w:sz w:val="20"/>
                <w:szCs w:val="20"/>
              </w:rPr>
            </w:pPr>
            <w:r w:rsidRPr="000E55C4">
              <w:rPr>
                <w:rFonts w:ascii="Times New Roman" w:hAnsi="Times New Roman" w:cs="Times New Roman"/>
                <w:sz w:val="20"/>
                <w:szCs w:val="20"/>
              </w:rPr>
              <w:t>X</w:t>
            </w:r>
          </w:p>
        </w:tc>
      </w:tr>
      <w:tr w:rsidR="00080DC6" w:rsidRPr="000E55C4" w:rsidTr="009450F4">
        <w:trPr>
          <w:trHeight w:val="284"/>
        </w:trPr>
        <w:tc>
          <w:tcPr>
            <w:tcW w:w="7371" w:type="dxa"/>
            <w:shd w:val="clear" w:color="auto" w:fill="auto"/>
            <w:vAlign w:val="center"/>
          </w:tcPr>
          <w:p w:rsidR="00080DC6" w:rsidRPr="000E55C4" w:rsidRDefault="00080DC6" w:rsidP="002B6C90">
            <w:pPr>
              <w:rPr>
                <w:rFonts w:ascii="Times New Roman" w:hAnsi="Times New Roman" w:cs="Times New Roman"/>
                <w:sz w:val="20"/>
                <w:szCs w:val="20"/>
              </w:rPr>
            </w:pPr>
            <w:r w:rsidRPr="000E55C4">
              <w:rPr>
                <w:rFonts w:ascii="Times New Roman" w:hAnsi="Times New Roman" w:cs="Times New Roman"/>
                <w:sz w:val="20"/>
                <w:szCs w:val="20"/>
              </w:rPr>
              <w:lastRenderedPageBreak/>
              <w:t>Las b</w:t>
            </w:r>
            <w:r w:rsidRPr="000E55C4">
              <w:rPr>
                <w:rFonts w:ascii="Times New Roman" w:eastAsia="Lucida Sans Unicode" w:hAnsi="Times New Roman" w:cs="Times New Roman"/>
                <w:kern w:val="1"/>
                <w:sz w:val="20"/>
                <w:szCs w:val="20"/>
                <w:lang w:eastAsia="hi-IN" w:bidi="hi-IN"/>
              </w:rPr>
              <w:t>alizas de luz estroboscópica de LED de alta eficiencia</w:t>
            </w:r>
            <w:r w:rsidRPr="000E55C4">
              <w:rPr>
                <w:rFonts w:ascii="Times New Roman" w:hAnsi="Times New Roman" w:cs="Times New Roman"/>
                <w:sz w:val="20"/>
                <w:szCs w:val="20"/>
              </w:rPr>
              <w:t xml:space="preserve"> s</w:t>
            </w:r>
            <w:r w:rsidRPr="000E55C4">
              <w:rPr>
                <w:rFonts w:ascii="Times New Roman" w:eastAsia="Lucida Sans Unicode" w:hAnsi="Times New Roman" w:cs="Times New Roman"/>
                <w:kern w:val="1"/>
                <w:sz w:val="20"/>
                <w:szCs w:val="20"/>
                <w:lang w:eastAsia="hi-IN" w:bidi="hi-IN"/>
              </w:rPr>
              <w:t>on dispositivos electrónicos con capacidad de generar luz en frecuencias programables</w:t>
            </w:r>
          </w:p>
        </w:tc>
        <w:tc>
          <w:tcPr>
            <w:tcW w:w="567" w:type="dxa"/>
            <w:shd w:val="clear" w:color="auto" w:fill="auto"/>
            <w:vAlign w:val="center"/>
          </w:tcPr>
          <w:p w:rsidR="00080DC6" w:rsidRPr="000E55C4" w:rsidRDefault="00080DC6" w:rsidP="002B6C90">
            <w:pPr>
              <w:spacing w:after="0"/>
              <w:rPr>
                <w:rFonts w:ascii="Times New Roman" w:hAnsi="Times New Roman" w:cs="Times New Roman"/>
                <w:sz w:val="20"/>
                <w:szCs w:val="20"/>
              </w:rPr>
            </w:pPr>
            <w:r w:rsidRPr="000E55C4">
              <w:rPr>
                <w:rFonts w:ascii="Times New Roman" w:hAnsi="Times New Roman" w:cs="Times New Roman"/>
                <w:sz w:val="20"/>
                <w:szCs w:val="20"/>
              </w:rPr>
              <w:t>X</w:t>
            </w:r>
          </w:p>
        </w:tc>
        <w:tc>
          <w:tcPr>
            <w:tcW w:w="567" w:type="dxa"/>
            <w:shd w:val="clear" w:color="auto" w:fill="auto"/>
            <w:vAlign w:val="center"/>
          </w:tcPr>
          <w:p w:rsidR="00080DC6" w:rsidRPr="000E55C4" w:rsidRDefault="00080DC6" w:rsidP="002B6C90">
            <w:pPr>
              <w:spacing w:after="0"/>
              <w:rPr>
                <w:rFonts w:ascii="Times New Roman" w:hAnsi="Times New Roman" w:cs="Times New Roman"/>
                <w:sz w:val="20"/>
                <w:szCs w:val="20"/>
              </w:rPr>
            </w:pPr>
          </w:p>
        </w:tc>
      </w:tr>
      <w:tr w:rsidR="00080DC6" w:rsidRPr="000E55C4" w:rsidTr="009450F4">
        <w:trPr>
          <w:trHeight w:val="284"/>
        </w:trPr>
        <w:tc>
          <w:tcPr>
            <w:tcW w:w="7371" w:type="dxa"/>
            <w:shd w:val="clear" w:color="auto" w:fill="auto"/>
            <w:vAlign w:val="center"/>
          </w:tcPr>
          <w:p w:rsidR="00080DC6" w:rsidRPr="000E55C4" w:rsidRDefault="00080DC6" w:rsidP="002B6C90">
            <w:pPr>
              <w:pStyle w:val="NormalWeb"/>
              <w:spacing w:before="0" w:beforeAutospacing="0" w:after="0" w:afterAutospacing="0"/>
              <w:rPr>
                <w:sz w:val="20"/>
                <w:szCs w:val="20"/>
              </w:rPr>
            </w:pPr>
            <w:r w:rsidRPr="000E55C4">
              <w:rPr>
                <w:sz w:val="20"/>
                <w:szCs w:val="20"/>
              </w:rPr>
              <w:t xml:space="preserve">El médico </w:t>
            </w:r>
            <w:r w:rsidRPr="000E55C4">
              <w:rPr>
                <w:rFonts w:eastAsia="Lucida Sans Unicode"/>
                <w:kern w:val="2"/>
                <w:sz w:val="20"/>
                <w:szCs w:val="20"/>
              </w:rPr>
              <w:t>jefe de sala</w:t>
            </w:r>
            <w:r w:rsidRPr="000E55C4">
              <w:rPr>
                <w:sz w:val="20"/>
                <w:szCs w:val="20"/>
              </w:rPr>
              <w:t xml:space="preserve"> es el responsable de menor rango de la central de coordinación, y asume el mando de algunos equipos de emergencia que trabajan en su área de influencia</w:t>
            </w:r>
          </w:p>
        </w:tc>
        <w:tc>
          <w:tcPr>
            <w:tcW w:w="567" w:type="dxa"/>
            <w:shd w:val="clear" w:color="auto" w:fill="auto"/>
            <w:vAlign w:val="center"/>
          </w:tcPr>
          <w:p w:rsidR="00080DC6" w:rsidRPr="000E55C4" w:rsidRDefault="00080DC6" w:rsidP="002B6C90">
            <w:pPr>
              <w:spacing w:after="0"/>
              <w:rPr>
                <w:rFonts w:ascii="Times New Roman" w:hAnsi="Times New Roman" w:cs="Times New Roman"/>
                <w:sz w:val="20"/>
                <w:szCs w:val="20"/>
              </w:rPr>
            </w:pPr>
          </w:p>
        </w:tc>
        <w:tc>
          <w:tcPr>
            <w:tcW w:w="567" w:type="dxa"/>
            <w:shd w:val="clear" w:color="auto" w:fill="auto"/>
            <w:vAlign w:val="center"/>
          </w:tcPr>
          <w:p w:rsidR="00080DC6" w:rsidRPr="000E55C4" w:rsidRDefault="00080DC6" w:rsidP="002B6C90">
            <w:pPr>
              <w:spacing w:after="0"/>
              <w:rPr>
                <w:rFonts w:ascii="Times New Roman" w:hAnsi="Times New Roman" w:cs="Times New Roman"/>
                <w:sz w:val="20"/>
                <w:szCs w:val="20"/>
              </w:rPr>
            </w:pPr>
            <w:r w:rsidRPr="000E55C4">
              <w:rPr>
                <w:rFonts w:ascii="Times New Roman" w:hAnsi="Times New Roman" w:cs="Times New Roman"/>
                <w:sz w:val="20"/>
                <w:szCs w:val="20"/>
              </w:rPr>
              <w:t>X</w:t>
            </w:r>
          </w:p>
        </w:tc>
      </w:tr>
      <w:tr w:rsidR="00080DC6" w:rsidRPr="000E55C4" w:rsidTr="009450F4">
        <w:trPr>
          <w:trHeight w:val="284"/>
        </w:trPr>
        <w:tc>
          <w:tcPr>
            <w:tcW w:w="7371" w:type="dxa"/>
            <w:shd w:val="clear" w:color="auto" w:fill="auto"/>
            <w:vAlign w:val="center"/>
          </w:tcPr>
          <w:p w:rsidR="00080DC6" w:rsidRPr="000E55C4" w:rsidRDefault="00080DC6" w:rsidP="002B6C90">
            <w:pPr>
              <w:rPr>
                <w:rFonts w:ascii="Times New Roman" w:hAnsi="Times New Roman" w:cs="Times New Roman"/>
                <w:sz w:val="20"/>
                <w:szCs w:val="20"/>
              </w:rPr>
            </w:pPr>
            <w:r w:rsidRPr="000E55C4">
              <w:rPr>
                <w:rFonts w:ascii="Times New Roman" w:hAnsi="Times New Roman" w:cs="Times New Roman"/>
                <w:sz w:val="20"/>
                <w:szCs w:val="20"/>
              </w:rPr>
              <w:t xml:space="preserve">El contenedor sanitario azul es aquel utilizado para transportar el material pediátrico </w:t>
            </w:r>
          </w:p>
        </w:tc>
        <w:tc>
          <w:tcPr>
            <w:tcW w:w="567" w:type="dxa"/>
            <w:shd w:val="clear" w:color="auto" w:fill="auto"/>
            <w:vAlign w:val="center"/>
          </w:tcPr>
          <w:p w:rsidR="00080DC6" w:rsidRPr="000E55C4" w:rsidRDefault="00080DC6" w:rsidP="002B6C90">
            <w:pPr>
              <w:spacing w:after="0"/>
              <w:rPr>
                <w:rFonts w:ascii="Times New Roman" w:hAnsi="Times New Roman" w:cs="Times New Roman"/>
                <w:sz w:val="20"/>
                <w:szCs w:val="20"/>
              </w:rPr>
            </w:pPr>
          </w:p>
        </w:tc>
        <w:tc>
          <w:tcPr>
            <w:tcW w:w="567" w:type="dxa"/>
            <w:shd w:val="clear" w:color="auto" w:fill="auto"/>
            <w:vAlign w:val="center"/>
          </w:tcPr>
          <w:p w:rsidR="00080DC6" w:rsidRPr="000E55C4" w:rsidRDefault="00080DC6" w:rsidP="002B6C90">
            <w:pPr>
              <w:spacing w:after="0"/>
              <w:rPr>
                <w:rFonts w:ascii="Times New Roman" w:hAnsi="Times New Roman" w:cs="Times New Roman"/>
                <w:sz w:val="20"/>
                <w:szCs w:val="20"/>
              </w:rPr>
            </w:pPr>
            <w:r w:rsidRPr="000E55C4">
              <w:rPr>
                <w:rFonts w:ascii="Times New Roman" w:hAnsi="Times New Roman" w:cs="Times New Roman"/>
                <w:sz w:val="20"/>
                <w:szCs w:val="20"/>
              </w:rPr>
              <w:t>X</w:t>
            </w:r>
          </w:p>
        </w:tc>
      </w:tr>
    </w:tbl>
    <w:p w:rsidR="00080DC6" w:rsidRDefault="00080DC6" w:rsidP="007C6D80">
      <w:pPr>
        <w:pStyle w:val="Prrafodelista"/>
        <w:spacing w:after="0" w:line="240" w:lineRule="auto"/>
        <w:ind w:left="0"/>
        <w:rPr>
          <w:rFonts w:ascii="Times New Roman" w:hAnsi="Times New Roman" w:cs="Times New Roman"/>
          <w:sz w:val="20"/>
          <w:szCs w:val="20"/>
          <w:lang w:val="gl-ES"/>
        </w:rPr>
      </w:pPr>
    </w:p>
    <w:p w:rsidR="005731D0" w:rsidRPr="00080DC6" w:rsidRDefault="005731D0" w:rsidP="005731D0">
      <w:pPr>
        <w:pStyle w:val="Prrafodelista"/>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rPr>
        <w:t>14</w:t>
      </w:r>
      <w:r w:rsidRPr="00080DC6">
        <w:rPr>
          <w:rFonts w:ascii="Times New Roman" w:hAnsi="Times New Roman" w:cs="Times New Roman"/>
          <w:b/>
          <w:sz w:val="20"/>
          <w:szCs w:val="20"/>
        </w:rPr>
        <w:t>. Indique, en el siguiente esquema, qué términos hay que analizar a la hora de hacer la previsión de transporte de medios en una catástrofe.</w:t>
      </w:r>
    </w:p>
    <w:p w:rsidR="005731D0" w:rsidRDefault="005731D0" w:rsidP="005731D0">
      <w:pPr>
        <w:pStyle w:val="Prrafodelista"/>
        <w:spacing w:after="0" w:line="240" w:lineRule="auto"/>
        <w:ind w:left="170" w:hanging="170"/>
        <w:rPr>
          <w:rFonts w:ascii="Times New Roman" w:hAnsi="Times New Roman" w:cs="Times New Roman"/>
          <w:sz w:val="20"/>
          <w:szCs w:val="20"/>
        </w:rPr>
      </w:pPr>
    </w:p>
    <w:p w:rsidR="005731D0" w:rsidRDefault="005731D0" w:rsidP="005731D0">
      <w:pPr>
        <w:pStyle w:val="Prrafodelista"/>
        <w:spacing w:after="0" w:line="240" w:lineRule="auto"/>
        <w:ind w:left="170" w:hanging="170"/>
        <w:jc w:val="center"/>
        <w:rPr>
          <w:rFonts w:ascii="Times New Roman" w:hAnsi="Times New Roman" w:cs="Times New Roman"/>
          <w:sz w:val="20"/>
          <w:szCs w:val="20"/>
        </w:rPr>
      </w:pPr>
      <w:r>
        <w:rPr>
          <w:rFonts w:ascii="Times New Roman" w:hAnsi="Times New Roman" w:cs="Times New Roman"/>
          <w:b/>
          <w:noProof/>
          <w:sz w:val="20"/>
          <w:szCs w:val="20"/>
          <w:lang w:eastAsia="es-ES"/>
        </w:rPr>
        <w:drawing>
          <wp:inline distT="0" distB="0" distL="0" distR="0" wp14:anchorId="1002EA84" wp14:editId="5AEB86B8">
            <wp:extent cx="3278037" cy="1651996"/>
            <wp:effectExtent l="0" t="0" r="0" b="5715"/>
            <wp:docPr id="2" name="Imagen 2" descr="\\grupofemxa.com\femxa\UPE\MATBASE\TRABAJOS MQ\Cocina\MF0260_2\UF0064\UD5\Diseño\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upofemxa.com\femxa\UPE\MATBASE\TRABAJOS MQ\Cocina\MF0260_2\UF0064\UD5\Diseño\112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07994" cy="1667093"/>
                    </a:xfrm>
                    <a:prstGeom prst="rect">
                      <a:avLst/>
                    </a:prstGeom>
                    <a:noFill/>
                    <a:ln>
                      <a:noFill/>
                    </a:ln>
                  </pic:spPr>
                </pic:pic>
              </a:graphicData>
            </a:graphic>
          </wp:inline>
        </w:drawing>
      </w:r>
    </w:p>
    <w:p w:rsidR="005731D0" w:rsidRDefault="005731D0" w:rsidP="005731D0">
      <w:pPr>
        <w:pStyle w:val="Prrafodelista"/>
        <w:spacing w:after="0" w:line="240" w:lineRule="auto"/>
        <w:ind w:left="170" w:hanging="170"/>
        <w:rPr>
          <w:rFonts w:ascii="Times New Roman" w:hAnsi="Times New Roman" w:cs="Times New Roman"/>
          <w:sz w:val="20"/>
          <w:szCs w:val="20"/>
        </w:rPr>
      </w:pPr>
      <w:bookmarkStart w:id="0" w:name="_GoBack"/>
      <w:bookmarkEnd w:id="0"/>
    </w:p>
    <w:sectPr w:rsidR="005731D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9B3"/>
    <w:rsid w:val="00080DC6"/>
    <w:rsid w:val="000B4584"/>
    <w:rsid w:val="000B45DF"/>
    <w:rsid w:val="000E55C4"/>
    <w:rsid w:val="00136E6F"/>
    <w:rsid w:val="0019039F"/>
    <w:rsid w:val="001B3BB0"/>
    <w:rsid w:val="001D489E"/>
    <w:rsid w:val="00265EB4"/>
    <w:rsid w:val="002969B3"/>
    <w:rsid w:val="00306877"/>
    <w:rsid w:val="00323C69"/>
    <w:rsid w:val="00365FB0"/>
    <w:rsid w:val="00481D14"/>
    <w:rsid w:val="004E384F"/>
    <w:rsid w:val="005731D0"/>
    <w:rsid w:val="00577453"/>
    <w:rsid w:val="005C731E"/>
    <w:rsid w:val="005F299F"/>
    <w:rsid w:val="006134E2"/>
    <w:rsid w:val="006B1531"/>
    <w:rsid w:val="006C28CC"/>
    <w:rsid w:val="007A3457"/>
    <w:rsid w:val="007C6D80"/>
    <w:rsid w:val="008E74ED"/>
    <w:rsid w:val="00900093"/>
    <w:rsid w:val="009450F4"/>
    <w:rsid w:val="00974103"/>
    <w:rsid w:val="00985CEF"/>
    <w:rsid w:val="009C1D65"/>
    <w:rsid w:val="00BC46E1"/>
    <w:rsid w:val="00D7178B"/>
    <w:rsid w:val="00DB2252"/>
    <w:rsid w:val="00E549AE"/>
    <w:rsid w:val="00E72742"/>
    <w:rsid w:val="00EA0B29"/>
    <w:rsid w:val="00EA1B1E"/>
    <w:rsid w:val="00F87A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056C4F-9204-4488-89CE-33E629A7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969B3"/>
    <w:pPr>
      <w:spacing w:before="100" w:beforeAutospacing="1" w:after="100" w:afterAutospacing="1" w:line="240" w:lineRule="auto"/>
    </w:pPr>
    <w:rPr>
      <w:rFonts w:ascii="Times New Roman" w:eastAsiaTheme="minorEastAsia" w:hAnsi="Times New Roman" w:cs="Times New Roman"/>
      <w:sz w:val="24"/>
      <w:szCs w:val="24"/>
      <w:lang w:eastAsia="es-ES"/>
    </w:rPr>
  </w:style>
  <w:style w:type="table" w:styleId="Tablaconcuadrcula">
    <w:name w:val="Table Grid"/>
    <w:basedOn w:val="Tablanormal"/>
    <w:uiPriority w:val="39"/>
    <w:rsid w:val="00DB22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F87A0B"/>
    <w:pPr>
      <w:ind w:left="720"/>
      <w:contextualSpacing/>
    </w:pPr>
  </w:style>
  <w:style w:type="character" w:customStyle="1" w:styleId="A1">
    <w:name w:val="A1"/>
    <w:rsid w:val="00E72742"/>
    <w:rPr>
      <w:color w:val="000000"/>
      <w:sz w:val="20"/>
      <w:szCs w:val="20"/>
    </w:rPr>
  </w:style>
  <w:style w:type="paragraph" w:customStyle="1" w:styleId="Pa27">
    <w:name w:val="Pa27"/>
    <w:basedOn w:val="Normal"/>
    <w:next w:val="Normal"/>
    <w:rsid w:val="00E72742"/>
    <w:pPr>
      <w:autoSpaceDE w:val="0"/>
      <w:spacing w:after="0" w:line="221" w:lineRule="atLeast"/>
    </w:pPr>
    <w:rPr>
      <w:rFonts w:ascii="Arial" w:eastAsia="Times New Roman" w:hAnsi="Arial" w:cs="Arial"/>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g"/><Relationship Id="rId4" Type="http://schemas.openxmlformats.org/officeDocument/2006/relationships/image" Target="media/image1.jpeg"/><Relationship Id="rId9" Type="http://schemas.openxmlformats.org/officeDocument/2006/relationships/image" Target="media/image6.jp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1496</Words>
  <Characters>8230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Nartallo Pose</dc:creator>
  <cp:keywords/>
  <dc:description/>
  <cp:lastModifiedBy>Andrea Nartallo Pose</cp:lastModifiedBy>
  <cp:revision>21</cp:revision>
  <dcterms:created xsi:type="dcterms:W3CDTF">2014-10-06T14:15:00Z</dcterms:created>
  <dcterms:modified xsi:type="dcterms:W3CDTF">2014-11-27T08:29:00Z</dcterms:modified>
</cp:coreProperties>
</file>