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008E" w:rsidRPr="009F027F" w:rsidRDefault="00A1008E" w:rsidP="00A1008E">
      <w:pPr>
        <w:pStyle w:val="Prrafodelista"/>
        <w:ind w:left="0" w:firstLine="0"/>
        <w:rPr>
          <w:rFonts w:ascii="Times New Roman" w:eastAsia="Times New Roman" w:hAnsi="Times New Roman" w:cs="Times New Roman"/>
          <w:color w:val="000000" w:themeColor="text1"/>
          <w:sz w:val="20"/>
          <w:szCs w:val="20"/>
          <w:lang w:eastAsia="es-ES"/>
        </w:rPr>
      </w:pPr>
      <w:r w:rsidRPr="009F027F">
        <w:rPr>
          <w:rFonts w:ascii="Times New Roman" w:eastAsia="Times New Roman" w:hAnsi="Times New Roman" w:cs="Times New Roman"/>
          <w:color w:val="000000" w:themeColor="text1"/>
          <w:sz w:val="20"/>
          <w:szCs w:val="20"/>
          <w:lang w:eastAsia="es-ES"/>
        </w:rPr>
        <w:t>Título:</w:t>
      </w:r>
      <w:r>
        <w:rPr>
          <w:rFonts w:ascii="Times New Roman" w:eastAsia="Times New Roman" w:hAnsi="Times New Roman" w:cs="Times New Roman"/>
          <w:color w:val="000000" w:themeColor="text1"/>
          <w:sz w:val="20"/>
          <w:szCs w:val="20"/>
          <w:lang w:eastAsia="es-ES"/>
        </w:rPr>
        <w:t xml:space="preserve"> Operaciones de mantenimiento preventivo del vehículo y control de su dotación material</w:t>
      </w:r>
      <w:r w:rsidRPr="009F027F">
        <w:rPr>
          <w:rFonts w:ascii="Times New Roman" w:eastAsia="Times New Roman" w:hAnsi="Times New Roman" w:cs="Times New Roman"/>
          <w:color w:val="000000" w:themeColor="text1"/>
          <w:sz w:val="20"/>
          <w:szCs w:val="20"/>
          <w:lang w:eastAsia="es-ES"/>
        </w:rPr>
        <w:t>.</w:t>
      </w:r>
    </w:p>
    <w:p w:rsidR="00FD57CD" w:rsidRDefault="00A1008E" w:rsidP="00A1008E">
      <w:pPr>
        <w:pStyle w:val="Prrafodelista"/>
        <w:ind w:left="0" w:firstLine="0"/>
        <w:rPr>
          <w:rFonts w:ascii="Times New Roman" w:hAnsi="Times New Roman" w:cs="Times New Roman"/>
          <w:sz w:val="20"/>
          <w:szCs w:val="20"/>
        </w:rPr>
      </w:pPr>
      <w:r w:rsidRPr="009F027F">
        <w:rPr>
          <w:rFonts w:ascii="Times New Roman" w:eastAsia="Times New Roman" w:hAnsi="Times New Roman" w:cs="Times New Roman"/>
          <w:color w:val="000000" w:themeColor="text1"/>
          <w:sz w:val="20"/>
          <w:szCs w:val="20"/>
          <w:lang w:eastAsia="es-ES"/>
        </w:rPr>
        <w:t xml:space="preserve">Subtítulo: </w:t>
      </w:r>
      <w:r w:rsidR="00FD57CD" w:rsidRPr="00FD57CD">
        <w:rPr>
          <w:rFonts w:ascii="Times New Roman" w:hAnsi="Times New Roman" w:cs="Times New Roman"/>
          <w:sz w:val="20"/>
          <w:szCs w:val="20"/>
        </w:rPr>
        <w:t>Organización del entorno de trabajo y diagnosis técnica del vehículo</w:t>
      </w:r>
      <w:r w:rsidR="00FD57CD">
        <w:rPr>
          <w:rFonts w:ascii="Times New Roman" w:hAnsi="Times New Roman" w:cs="Times New Roman"/>
          <w:sz w:val="20"/>
          <w:szCs w:val="20"/>
        </w:rPr>
        <w:t>.</w:t>
      </w:r>
    </w:p>
    <w:p w:rsidR="00A1008E" w:rsidRPr="009F027F" w:rsidRDefault="00A1008E" w:rsidP="00A1008E">
      <w:pPr>
        <w:pStyle w:val="Prrafodelista"/>
        <w:ind w:left="0" w:firstLine="0"/>
        <w:rPr>
          <w:rFonts w:ascii="Times New Roman" w:eastAsia="Times New Roman" w:hAnsi="Times New Roman" w:cs="Times New Roman"/>
          <w:color w:val="000000" w:themeColor="text1"/>
          <w:sz w:val="20"/>
          <w:szCs w:val="20"/>
          <w:lang w:eastAsia="es-ES"/>
        </w:rPr>
      </w:pPr>
      <w:r w:rsidRPr="009F027F">
        <w:rPr>
          <w:rFonts w:ascii="Times New Roman" w:eastAsia="Times New Roman" w:hAnsi="Times New Roman" w:cs="Times New Roman"/>
          <w:color w:val="000000" w:themeColor="text1"/>
          <w:sz w:val="20"/>
          <w:szCs w:val="20"/>
          <w:lang w:eastAsia="es-ES"/>
        </w:rPr>
        <w:t xml:space="preserve">ISBN: </w:t>
      </w:r>
      <w:r w:rsidR="004527F9" w:rsidRPr="004527F9">
        <w:rPr>
          <w:rFonts w:ascii="Times New Roman" w:eastAsia="Times New Roman" w:hAnsi="Times New Roman" w:cs="Times New Roman"/>
          <w:color w:val="000000" w:themeColor="text1"/>
          <w:sz w:val="20"/>
          <w:szCs w:val="20"/>
          <w:lang w:eastAsia="es-ES"/>
        </w:rPr>
        <w:t>978-84-9839-485-6</w:t>
      </w:r>
      <w:r w:rsidR="00F13461">
        <w:rPr>
          <w:rFonts w:ascii="Times New Roman" w:eastAsia="Times New Roman" w:hAnsi="Times New Roman" w:cs="Times New Roman"/>
          <w:color w:val="000000" w:themeColor="text1"/>
          <w:sz w:val="20"/>
          <w:szCs w:val="20"/>
          <w:lang w:eastAsia="es-ES"/>
        </w:rPr>
        <w:t>.</w:t>
      </w:r>
    </w:p>
    <w:p w:rsidR="00A1008E" w:rsidRPr="009F027F" w:rsidRDefault="00A1008E" w:rsidP="00A1008E">
      <w:pPr>
        <w:pStyle w:val="Prrafodelista"/>
        <w:ind w:left="0" w:firstLine="0"/>
        <w:contextualSpacing w:val="0"/>
        <w:rPr>
          <w:rFonts w:ascii="Times New Roman" w:eastAsia="Times New Roman" w:hAnsi="Times New Roman" w:cs="Times New Roman"/>
          <w:color w:val="000000" w:themeColor="text1"/>
          <w:sz w:val="20"/>
          <w:szCs w:val="20"/>
          <w:lang w:eastAsia="es-ES"/>
        </w:rPr>
      </w:pPr>
      <w:r>
        <w:rPr>
          <w:rFonts w:ascii="Times New Roman" w:eastAsia="Times New Roman" w:hAnsi="Times New Roman" w:cs="Times New Roman"/>
          <w:color w:val="000000" w:themeColor="text1"/>
          <w:sz w:val="20"/>
          <w:szCs w:val="20"/>
          <w:lang w:eastAsia="es-ES"/>
        </w:rPr>
        <w:t>Autores</w:t>
      </w:r>
      <w:r w:rsidRPr="009F027F">
        <w:rPr>
          <w:rFonts w:ascii="Times New Roman" w:eastAsia="Times New Roman" w:hAnsi="Times New Roman" w:cs="Times New Roman"/>
          <w:color w:val="000000" w:themeColor="text1"/>
          <w:sz w:val="20"/>
          <w:szCs w:val="20"/>
          <w:lang w:eastAsia="es-ES"/>
        </w:rPr>
        <w:t xml:space="preserve">: </w:t>
      </w:r>
      <w:r w:rsidR="00152226" w:rsidRPr="00417A6E">
        <w:rPr>
          <w:rFonts w:ascii="Times New Roman" w:eastAsia="Times New Roman" w:hAnsi="Times New Roman" w:cs="Times New Roman"/>
          <w:sz w:val="20"/>
          <w:szCs w:val="20"/>
          <w:lang w:eastAsia="es-ES"/>
        </w:rPr>
        <w:t>Luisa María Anguita Esteban, Francisco Tejada Molina</w:t>
      </w:r>
      <w:r w:rsidR="00152226">
        <w:rPr>
          <w:rFonts w:ascii="Times New Roman" w:eastAsia="Times New Roman" w:hAnsi="Times New Roman" w:cs="Times New Roman"/>
          <w:sz w:val="20"/>
          <w:szCs w:val="20"/>
          <w:lang w:eastAsia="es-ES"/>
        </w:rPr>
        <w:t xml:space="preserve"> y</w:t>
      </w:r>
      <w:r w:rsidR="00152226" w:rsidRPr="00417A6E">
        <w:rPr>
          <w:rFonts w:ascii="Times New Roman" w:eastAsia="Times New Roman" w:hAnsi="Times New Roman" w:cs="Times New Roman"/>
          <w:sz w:val="20"/>
          <w:szCs w:val="20"/>
          <w:lang w:eastAsia="es-ES"/>
        </w:rPr>
        <w:t xml:space="preserve"> </w:t>
      </w:r>
      <w:r w:rsidR="00152226">
        <w:rPr>
          <w:rFonts w:ascii="Times New Roman" w:eastAsia="Times New Roman" w:hAnsi="Times New Roman" w:cs="Times New Roman"/>
          <w:sz w:val="20"/>
          <w:szCs w:val="20"/>
          <w:lang w:eastAsia="es-ES"/>
        </w:rPr>
        <w:t>José Manuel Costa Vázquez</w:t>
      </w:r>
      <w:r w:rsidR="00152226" w:rsidRPr="00417A6E">
        <w:rPr>
          <w:rFonts w:ascii="Times New Roman" w:eastAsia="Times New Roman" w:hAnsi="Times New Roman" w:cs="Times New Roman"/>
          <w:sz w:val="20"/>
          <w:szCs w:val="20"/>
          <w:lang w:eastAsia="es-ES"/>
        </w:rPr>
        <w:t>.</w:t>
      </w:r>
    </w:p>
    <w:p w:rsidR="00A1008E" w:rsidRDefault="00A1008E" w:rsidP="00321772">
      <w:pPr>
        <w:rPr>
          <w:sz w:val="20"/>
        </w:rPr>
      </w:pPr>
    </w:p>
    <w:p w:rsidR="00321772" w:rsidRPr="00DD3CB7" w:rsidRDefault="00321772" w:rsidP="00321772">
      <w:pPr>
        <w:rPr>
          <w:b/>
          <w:sz w:val="20"/>
        </w:rPr>
      </w:pPr>
      <w:r w:rsidRPr="00DD3CB7">
        <w:rPr>
          <w:b/>
          <w:sz w:val="20"/>
        </w:rPr>
        <w:t>1.</w:t>
      </w:r>
      <w:r w:rsidR="00DD3CB7" w:rsidRPr="00DD3CB7">
        <w:rPr>
          <w:b/>
          <w:sz w:val="20"/>
          <w:szCs w:val="20"/>
        </w:rPr>
        <w:t xml:space="preserve"> Complete el siguiente esquema sobre el Sistema Nacional de Salud.</w:t>
      </w:r>
    </w:p>
    <w:p w:rsidR="00321772" w:rsidRDefault="00321772" w:rsidP="00321772">
      <w:pPr>
        <w:rPr>
          <w:sz w:val="20"/>
        </w:rPr>
      </w:pPr>
    </w:p>
    <w:p w:rsidR="00321772" w:rsidRDefault="00321772" w:rsidP="00A1008E">
      <w:pPr>
        <w:jc w:val="center"/>
        <w:rPr>
          <w:sz w:val="20"/>
        </w:rPr>
      </w:pPr>
      <w:r w:rsidRPr="00DD4CA6">
        <w:rPr>
          <w:noProof/>
          <w:sz w:val="20"/>
          <w:szCs w:val="20"/>
          <w:lang w:val="es-ES"/>
        </w:rPr>
        <w:drawing>
          <wp:inline distT="0" distB="0" distL="0" distR="0" wp14:anchorId="3A101D22" wp14:editId="173A7FFD">
            <wp:extent cx="3399644" cy="2984806"/>
            <wp:effectExtent l="0" t="0" r="0" b="635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upofemxa.com\femxa\UPE\DS-MQ\DIS\CP\TransporteSanitario\MF0069_1\Manual\UD1\0101.jpg"/>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bwMode="auto">
                    <a:xfrm>
                      <a:off x="0" y="0"/>
                      <a:ext cx="3399644" cy="2984806"/>
                    </a:xfrm>
                    <a:prstGeom prst="rect">
                      <a:avLst/>
                    </a:prstGeom>
                    <a:noFill/>
                    <a:ln>
                      <a:noFill/>
                    </a:ln>
                  </pic:spPr>
                </pic:pic>
              </a:graphicData>
            </a:graphic>
          </wp:inline>
        </w:drawing>
      </w:r>
    </w:p>
    <w:p w:rsidR="00321772" w:rsidRDefault="00321772" w:rsidP="00321772">
      <w:pPr>
        <w:rPr>
          <w:sz w:val="20"/>
        </w:rPr>
      </w:pPr>
    </w:p>
    <w:p w:rsidR="00DD3CB7" w:rsidRPr="00DD3CB7" w:rsidRDefault="00321772" w:rsidP="00DD3CB7">
      <w:pPr>
        <w:rPr>
          <w:b/>
          <w:sz w:val="20"/>
        </w:rPr>
      </w:pPr>
      <w:r w:rsidRPr="00DD3CB7">
        <w:rPr>
          <w:b/>
          <w:sz w:val="20"/>
        </w:rPr>
        <w:t>2.</w:t>
      </w:r>
      <w:r w:rsidR="00DD3CB7" w:rsidRPr="00DD3CB7">
        <w:rPr>
          <w:b/>
          <w:sz w:val="20"/>
          <w:szCs w:val="20"/>
        </w:rPr>
        <w:t xml:space="preserve"> </w:t>
      </w:r>
      <w:r w:rsidR="00DD3CB7" w:rsidRPr="00DD3CB7">
        <w:rPr>
          <w:b/>
          <w:sz w:val="20"/>
        </w:rPr>
        <w:t>Indique si las siguientes afirmaciones son verdaderas o falsas:</w:t>
      </w:r>
    </w:p>
    <w:p w:rsidR="00321772" w:rsidRPr="00137085" w:rsidRDefault="00321772" w:rsidP="00321772">
      <w:pPr>
        <w:rPr>
          <w:sz w:val="20"/>
        </w:rPr>
      </w:pPr>
    </w:p>
    <w:tbl>
      <w:tblPr>
        <w:tblStyle w:val="Tablaconcuadrcula"/>
        <w:tblW w:w="0" w:type="auto"/>
        <w:jc w:val="center"/>
        <w:tblLook w:val="04A0" w:firstRow="1" w:lastRow="0" w:firstColumn="1" w:lastColumn="0" w:noHBand="0" w:noVBand="1"/>
      </w:tblPr>
      <w:tblGrid>
        <w:gridCol w:w="6237"/>
        <w:gridCol w:w="361"/>
        <w:gridCol w:w="361"/>
      </w:tblGrid>
      <w:tr w:rsidR="00321772" w:rsidRPr="00137085" w:rsidTr="00E672BD">
        <w:trPr>
          <w:jc w:val="center"/>
        </w:trPr>
        <w:tc>
          <w:tcPr>
            <w:tcW w:w="6237" w:type="dxa"/>
            <w:tcBorders>
              <w:top w:val="nil"/>
              <w:left w:val="nil"/>
            </w:tcBorders>
          </w:tcPr>
          <w:p w:rsidR="00321772" w:rsidRPr="00137085" w:rsidRDefault="00321772" w:rsidP="00E672BD">
            <w:pPr>
              <w:rPr>
                <w:sz w:val="20"/>
              </w:rPr>
            </w:pPr>
          </w:p>
        </w:tc>
        <w:tc>
          <w:tcPr>
            <w:tcW w:w="361" w:type="dxa"/>
            <w:shd w:val="clear" w:color="auto" w:fill="D9D9D9" w:themeFill="background1" w:themeFillShade="D9"/>
          </w:tcPr>
          <w:p w:rsidR="00321772" w:rsidRPr="00137085" w:rsidRDefault="00321772" w:rsidP="00E672BD">
            <w:pPr>
              <w:jc w:val="center"/>
              <w:rPr>
                <w:b/>
                <w:sz w:val="20"/>
              </w:rPr>
            </w:pPr>
            <w:r w:rsidRPr="00137085">
              <w:rPr>
                <w:b/>
                <w:sz w:val="20"/>
              </w:rPr>
              <w:t>V</w:t>
            </w:r>
          </w:p>
        </w:tc>
        <w:tc>
          <w:tcPr>
            <w:tcW w:w="361" w:type="dxa"/>
            <w:shd w:val="clear" w:color="auto" w:fill="D9D9D9" w:themeFill="background1" w:themeFillShade="D9"/>
          </w:tcPr>
          <w:p w:rsidR="00321772" w:rsidRPr="00137085" w:rsidRDefault="00321772" w:rsidP="00E672BD">
            <w:pPr>
              <w:jc w:val="center"/>
              <w:rPr>
                <w:b/>
                <w:sz w:val="20"/>
              </w:rPr>
            </w:pPr>
            <w:r w:rsidRPr="00137085">
              <w:rPr>
                <w:b/>
                <w:sz w:val="20"/>
              </w:rPr>
              <w:t>F</w:t>
            </w:r>
          </w:p>
        </w:tc>
      </w:tr>
      <w:tr w:rsidR="00321772" w:rsidRPr="00137085" w:rsidTr="00E672BD">
        <w:trPr>
          <w:jc w:val="center"/>
        </w:trPr>
        <w:tc>
          <w:tcPr>
            <w:tcW w:w="6237" w:type="dxa"/>
          </w:tcPr>
          <w:p w:rsidR="00321772" w:rsidRPr="00731B0A" w:rsidRDefault="00321772" w:rsidP="00667BB5">
            <w:pPr>
              <w:rPr>
                <w:sz w:val="20"/>
                <w:szCs w:val="20"/>
              </w:rPr>
            </w:pPr>
            <w:r w:rsidRPr="00DD4CA6">
              <w:rPr>
                <w:sz w:val="20"/>
                <w:szCs w:val="20"/>
              </w:rPr>
              <w:t xml:space="preserve">Las características más importantes del SNS </w:t>
            </w:r>
            <w:r w:rsidR="00667BB5">
              <w:rPr>
                <w:sz w:val="20"/>
                <w:szCs w:val="20"/>
              </w:rPr>
              <w:t>son</w:t>
            </w:r>
            <w:r w:rsidR="00054085">
              <w:rPr>
                <w:sz w:val="20"/>
                <w:szCs w:val="20"/>
              </w:rPr>
              <w:t xml:space="preserve"> que es universal y </w:t>
            </w:r>
            <w:r w:rsidRPr="00DD4CA6">
              <w:rPr>
                <w:sz w:val="20"/>
                <w:szCs w:val="20"/>
              </w:rPr>
              <w:t xml:space="preserve">tiene financiación </w:t>
            </w:r>
            <w:r>
              <w:rPr>
                <w:sz w:val="20"/>
                <w:szCs w:val="20"/>
              </w:rPr>
              <w:t>privada</w:t>
            </w:r>
          </w:p>
        </w:tc>
        <w:tc>
          <w:tcPr>
            <w:tcW w:w="361" w:type="dxa"/>
            <w:vAlign w:val="center"/>
          </w:tcPr>
          <w:p w:rsidR="00321772" w:rsidRPr="00137085" w:rsidRDefault="00321772" w:rsidP="00E672BD">
            <w:pPr>
              <w:jc w:val="center"/>
              <w:rPr>
                <w:sz w:val="20"/>
              </w:rPr>
            </w:pPr>
          </w:p>
        </w:tc>
        <w:tc>
          <w:tcPr>
            <w:tcW w:w="361" w:type="dxa"/>
            <w:vAlign w:val="center"/>
          </w:tcPr>
          <w:p w:rsidR="00321772" w:rsidRPr="00137085" w:rsidRDefault="00321772" w:rsidP="00E672BD">
            <w:pPr>
              <w:jc w:val="center"/>
              <w:rPr>
                <w:sz w:val="20"/>
              </w:rPr>
            </w:pPr>
            <w:r>
              <w:rPr>
                <w:sz w:val="20"/>
              </w:rPr>
              <w:t>X</w:t>
            </w:r>
          </w:p>
        </w:tc>
      </w:tr>
      <w:tr w:rsidR="00321772" w:rsidRPr="00137085" w:rsidTr="00E672BD">
        <w:trPr>
          <w:jc w:val="center"/>
        </w:trPr>
        <w:tc>
          <w:tcPr>
            <w:tcW w:w="6237" w:type="dxa"/>
          </w:tcPr>
          <w:p w:rsidR="00321772" w:rsidRPr="00137085" w:rsidRDefault="00321772" w:rsidP="00E672BD">
            <w:pPr>
              <w:tabs>
                <w:tab w:val="left" w:pos="4208"/>
              </w:tabs>
              <w:rPr>
                <w:sz w:val="20"/>
              </w:rPr>
            </w:pPr>
            <w:r w:rsidRPr="00DD4CA6">
              <w:rPr>
                <w:sz w:val="20"/>
                <w:szCs w:val="20"/>
              </w:rPr>
              <w:t xml:space="preserve">Hay dos niveles en la </w:t>
            </w:r>
            <w:r w:rsidRPr="00731B0A">
              <w:rPr>
                <w:sz w:val="20"/>
                <w:szCs w:val="20"/>
              </w:rPr>
              <w:t>estructura del SNS:</w:t>
            </w:r>
            <w:r w:rsidRPr="00DD4CA6">
              <w:rPr>
                <w:sz w:val="20"/>
                <w:szCs w:val="20"/>
              </w:rPr>
              <w:t xml:space="preserve"> el nivel central, que corresponde al Ministerio de Sanidad, Servicios Sociales e Igualdad; y el nivel autonómico, en el que se encuentran las comunidades autóno</w:t>
            </w:r>
            <w:r>
              <w:rPr>
                <w:sz w:val="20"/>
                <w:szCs w:val="20"/>
              </w:rPr>
              <w:t>mas y las corporaciones locales</w:t>
            </w:r>
          </w:p>
        </w:tc>
        <w:tc>
          <w:tcPr>
            <w:tcW w:w="361" w:type="dxa"/>
            <w:vAlign w:val="center"/>
          </w:tcPr>
          <w:p w:rsidR="00321772" w:rsidRPr="00137085" w:rsidRDefault="00321772" w:rsidP="00E672BD">
            <w:pPr>
              <w:jc w:val="center"/>
              <w:rPr>
                <w:sz w:val="20"/>
              </w:rPr>
            </w:pPr>
            <w:r>
              <w:rPr>
                <w:sz w:val="20"/>
              </w:rPr>
              <w:t>X</w:t>
            </w:r>
          </w:p>
        </w:tc>
        <w:tc>
          <w:tcPr>
            <w:tcW w:w="361" w:type="dxa"/>
            <w:vAlign w:val="center"/>
          </w:tcPr>
          <w:p w:rsidR="00321772" w:rsidRPr="00137085" w:rsidRDefault="00321772" w:rsidP="00E672BD">
            <w:pPr>
              <w:jc w:val="center"/>
              <w:rPr>
                <w:sz w:val="20"/>
              </w:rPr>
            </w:pPr>
          </w:p>
        </w:tc>
      </w:tr>
      <w:tr w:rsidR="00321772" w:rsidRPr="00137085" w:rsidTr="00E672BD">
        <w:trPr>
          <w:jc w:val="center"/>
        </w:trPr>
        <w:tc>
          <w:tcPr>
            <w:tcW w:w="6237" w:type="dxa"/>
          </w:tcPr>
          <w:p w:rsidR="00321772" w:rsidRPr="00731B0A" w:rsidRDefault="00321772" w:rsidP="00E672BD">
            <w:pPr>
              <w:rPr>
                <w:sz w:val="20"/>
                <w:lang w:val="es-ES"/>
              </w:rPr>
            </w:pPr>
            <w:r w:rsidRPr="005E0BF2">
              <w:rPr>
                <w:sz w:val="20"/>
                <w:lang w:val="es-ES"/>
              </w:rPr>
              <w:t>Los documentos clínicos son soportes de cualquier tipo o clase que contienen un conjunto de datos e informaciones de c</w:t>
            </w:r>
            <w:r>
              <w:rPr>
                <w:sz w:val="20"/>
                <w:lang w:val="es-ES"/>
              </w:rPr>
              <w:t>arácter asistencial</w:t>
            </w:r>
          </w:p>
        </w:tc>
        <w:tc>
          <w:tcPr>
            <w:tcW w:w="361" w:type="dxa"/>
            <w:vAlign w:val="center"/>
          </w:tcPr>
          <w:p w:rsidR="00321772" w:rsidRPr="005E0BF2" w:rsidRDefault="00321772" w:rsidP="00E672BD">
            <w:pPr>
              <w:jc w:val="center"/>
              <w:rPr>
                <w:sz w:val="20"/>
                <w:lang w:val="es-ES"/>
              </w:rPr>
            </w:pPr>
            <w:r>
              <w:rPr>
                <w:sz w:val="20"/>
                <w:lang w:val="es-ES"/>
              </w:rPr>
              <w:t>X</w:t>
            </w:r>
          </w:p>
        </w:tc>
        <w:tc>
          <w:tcPr>
            <w:tcW w:w="361" w:type="dxa"/>
            <w:vAlign w:val="center"/>
          </w:tcPr>
          <w:p w:rsidR="00321772" w:rsidRPr="00137085" w:rsidRDefault="00321772" w:rsidP="00E672BD">
            <w:pPr>
              <w:jc w:val="center"/>
              <w:rPr>
                <w:sz w:val="20"/>
              </w:rPr>
            </w:pPr>
          </w:p>
        </w:tc>
      </w:tr>
      <w:tr w:rsidR="00321772" w:rsidRPr="00137085" w:rsidTr="00E672BD">
        <w:trPr>
          <w:jc w:val="center"/>
        </w:trPr>
        <w:tc>
          <w:tcPr>
            <w:tcW w:w="6237" w:type="dxa"/>
          </w:tcPr>
          <w:p w:rsidR="00321772" w:rsidRPr="00137085" w:rsidRDefault="00321772" w:rsidP="00054085">
            <w:pPr>
              <w:rPr>
                <w:sz w:val="20"/>
              </w:rPr>
            </w:pPr>
            <w:r w:rsidRPr="008E36CE">
              <w:rPr>
                <w:sz w:val="20"/>
                <w:szCs w:val="20"/>
              </w:rPr>
              <w:t>La información obtenida tras el reconocimiento y la exploración de un paciente, así como las pruebas médicas realizadas (analítica, electrocardiograma, ecografía, resonancias, etc.)</w:t>
            </w:r>
            <w:r>
              <w:rPr>
                <w:sz w:val="20"/>
                <w:szCs w:val="20"/>
              </w:rPr>
              <w:t xml:space="preserve"> se recoge en los consentimientos informados</w:t>
            </w:r>
          </w:p>
        </w:tc>
        <w:tc>
          <w:tcPr>
            <w:tcW w:w="361" w:type="dxa"/>
            <w:vAlign w:val="center"/>
          </w:tcPr>
          <w:p w:rsidR="00321772" w:rsidRPr="00137085" w:rsidRDefault="00321772" w:rsidP="00E672BD">
            <w:pPr>
              <w:jc w:val="center"/>
              <w:rPr>
                <w:sz w:val="20"/>
              </w:rPr>
            </w:pPr>
          </w:p>
        </w:tc>
        <w:tc>
          <w:tcPr>
            <w:tcW w:w="361" w:type="dxa"/>
            <w:vAlign w:val="center"/>
          </w:tcPr>
          <w:p w:rsidR="00321772" w:rsidRPr="00137085" w:rsidRDefault="00321772" w:rsidP="00E672BD">
            <w:pPr>
              <w:jc w:val="center"/>
              <w:rPr>
                <w:sz w:val="20"/>
              </w:rPr>
            </w:pPr>
            <w:r>
              <w:rPr>
                <w:sz w:val="20"/>
              </w:rPr>
              <w:t>X</w:t>
            </w:r>
          </w:p>
        </w:tc>
      </w:tr>
      <w:tr w:rsidR="00321772" w:rsidRPr="00137085" w:rsidTr="00E672BD">
        <w:trPr>
          <w:jc w:val="center"/>
        </w:trPr>
        <w:tc>
          <w:tcPr>
            <w:tcW w:w="6237" w:type="dxa"/>
          </w:tcPr>
          <w:p w:rsidR="00321772" w:rsidRPr="00137085" w:rsidRDefault="00321772" w:rsidP="00E672BD">
            <w:pPr>
              <w:rPr>
                <w:sz w:val="20"/>
              </w:rPr>
            </w:pPr>
            <w:r w:rsidRPr="0075401E">
              <w:rPr>
                <w:sz w:val="20"/>
                <w:szCs w:val="20"/>
                <w:lang w:val="es-ES"/>
              </w:rPr>
              <w:t xml:space="preserve">En los </w:t>
            </w:r>
            <w:r w:rsidRPr="005E0BF2">
              <w:rPr>
                <w:sz w:val="20"/>
                <w:szCs w:val="20"/>
                <w:lang w:val="es-ES"/>
              </w:rPr>
              <w:t>PNT</w:t>
            </w:r>
            <w:r w:rsidRPr="0075401E">
              <w:rPr>
                <w:sz w:val="20"/>
                <w:szCs w:val="20"/>
                <w:lang w:val="es-ES"/>
              </w:rPr>
              <w:t xml:space="preserve"> se describen aspectos técnicos, es decir, cómo se deben desarrollar las labores o las tareas en un área determinada así como la forma en que debe organizarlas cada trabajador</w:t>
            </w:r>
          </w:p>
        </w:tc>
        <w:tc>
          <w:tcPr>
            <w:tcW w:w="361" w:type="dxa"/>
            <w:vAlign w:val="center"/>
          </w:tcPr>
          <w:p w:rsidR="00321772" w:rsidRPr="00137085" w:rsidRDefault="00321772" w:rsidP="00E672BD">
            <w:pPr>
              <w:jc w:val="center"/>
              <w:rPr>
                <w:sz w:val="20"/>
              </w:rPr>
            </w:pPr>
            <w:r>
              <w:rPr>
                <w:sz w:val="20"/>
              </w:rPr>
              <w:t>X</w:t>
            </w:r>
          </w:p>
        </w:tc>
        <w:tc>
          <w:tcPr>
            <w:tcW w:w="361" w:type="dxa"/>
            <w:vAlign w:val="center"/>
          </w:tcPr>
          <w:p w:rsidR="00321772" w:rsidRPr="00137085" w:rsidRDefault="00321772" w:rsidP="00E672BD">
            <w:pPr>
              <w:jc w:val="center"/>
              <w:rPr>
                <w:sz w:val="20"/>
              </w:rPr>
            </w:pPr>
          </w:p>
        </w:tc>
      </w:tr>
      <w:tr w:rsidR="00321772" w:rsidRPr="00137085" w:rsidTr="00E672BD">
        <w:trPr>
          <w:jc w:val="center"/>
        </w:trPr>
        <w:tc>
          <w:tcPr>
            <w:tcW w:w="6237" w:type="dxa"/>
          </w:tcPr>
          <w:p w:rsidR="00321772" w:rsidRPr="00137085" w:rsidRDefault="00321772" w:rsidP="00E672BD">
            <w:pPr>
              <w:rPr>
                <w:sz w:val="20"/>
              </w:rPr>
            </w:pPr>
            <w:r w:rsidRPr="00D252C8">
              <w:rPr>
                <w:rFonts w:eastAsia="Calibri"/>
                <w:sz w:val="20"/>
                <w:szCs w:val="20"/>
              </w:rPr>
              <w:t xml:space="preserve">Los aspectos legales relacionados con el secreto profesional en materia sanitaria se encuentran establecidos en el artículo 10.3 de la Ley </w:t>
            </w:r>
            <w:r w:rsidRPr="005E0BF2">
              <w:rPr>
                <w:rFonts w:eastAsia="Calibri"/>
                <w:sz w:val="20"/>
                <w:szCs w:val="20"/>
              </w:rPr>
              <w:t>31/1995</w:t>
            </w:r>
          </w:p>
        </w:tc>
        <w:tc>
          <w:tcPr>
            <w:tcW w:w="361" w:type="dxa"/>
            <w:vAlign w:val="center"/>
          </w:tcPr>
          <w:p w:rsidR="00321772" w:rsidRPr="00137085" w:rsidRDefault="00321772" w:rsidP="00E672BD">
            <w:pPr>
              <w:jc w:val="center"/>
              <w:rPr>
                <w:sz w:val="20"/>
              </w:rPr>
            </w:pPr>
          </w:p>
        </w:tc>
        <w:tc>
          <w:tcPr>
            <w:tcW w:w="361" w:type="dxa"/>
            <w:vAlign w:val="center"/>
          </w:tcPr>
          <w:p w:rsidR="00321772" w:rsidRPr="00137085" w:rsidRDefault="00321772" w:rsidP="00E672BD">
            <w:pPr>
              <w:jc w:val="center"/>
              <w:rPr>
                <w:sz w:val="20"/>
              </w:rPr>
            </w:pPr>
            <w:r>
              <w:rPr>
                <w:sz w:val="20"/>
              </w:rPr>
              <w:t>X</w:t>
            </w:r>
          </w:p>
        </w:tc>
      </w:tr>
      <w:tr w:rsidR="00321772" w:rsidRPr="00137085" w:rsidTr="00E672BD">
        <w:trPr>
          <w:jc w:val="center"/>
        </w:trPr>
        <w:tc>
          <w:tcPr>
            <w:tcW w:w="6237" w:type="dxa"/>
          </w:tcPr>
          <w:p w:rsidR="00321772" w:rsidRPr="00137085" w:rsidRDefault="00321772" w:rsidP="00E672BD">
            <w:pPr>
              <w:tabs>
                <w:tab w:val="left" w:pos="170"/>
              </w:tabs>
              <w:jc w:val="both"/>
              <w:rPr>
                <w:sz w:val="20"/>
              </w:rPr>
            </w:pPr>
            <w:r w:rsidRPr="00D252C8">
              <w:rPr>
                <w:sz w:val="20"/>
                <w:szCs w:val="20"/>
              </w:rPr>
              <w:t>En los puestos de trabajo no basta con dotar al trabajador de un equipo individual de protección sino que hay que adoptar medidas c</w:t>
            </w:r>
            <w:r>
              <w:rPr>
                <w:sz w:val="20"/>
                <w:szCs w:val="20"/>
              </w:rPr>
              <w:t>olectivas para evitar los daños</w:t>
            </w:r>
          </w:p>
        </w:tc>
        <w:tc>
          <w:tcPr>
            <w:tcW w:w="361" w:type="dxa"/>
            <w:vAlign w:val="center"/>
          </w:tcPr>
          <w:p w:rsidR="00321772" w:rsidRPr="00137085" w:rsidRDefault="00321772" w:rsidP="00E672BD">
            <w:pPr>
              <w:jc w:val="center"/>
              <w:rPr>
                <w:sz w:val="20"/>
              </w:rPr>
            </w:pPr>
            <w:r>
              <w:rPr>
                <w:sz w:val="20"/>
              </w:rPr>
              <w:t>X</w:t>
            </w:r>
          </w:p>
        </w:tc>
        <w:tc>
          <w:tcPr>
            <w:tcW w:w="361" w:type="dxa"/>
            <w:vAlign w:val="center"/>
          </w:tcPr>
          <w:p w:rsidR="00321772" w:rsidRPr="00137085" w:rsidRDefault="00321772" w:rsidP="00E672BD">
            <w:pPr>
              <w:jc w:val="center"/>
              <w:rPr>
                <w:sz w:val="20"/>
              </w:rPr>
            </w:pPr>
          </w:p>
        </w:tc>
      </w:tr>
    </w:tbl>
    <w:p w:rsidR="00321772" w:rsidRDefault="00321772" w:rsidP="00321772">
      <w:pPr>
        <w:rPr>
          <w:sz w:val="20"/>
          <w:szCs w:val="20"/>
        </w:rPr>
      </w:pPr>
    </w:p>
    <w:p w:rsidR="00DD3CB7" w:rsidRPr="00DD3CB7" w:rsidRDefault="00321772" w:rsidP="00DD3CB7">
      <w:pPr>
        <w:rPr>
          <w:b/>
          <w:sz w:val="20"/>
          <w:szCs w:val="20"/>
        </w:rPr>
      </w:pPr>
      <w:r w:rsidRPr="00DD3CB7">
        <w:rPr>
          <w:b/>
          <w:sz w:val="20"/>
          <w:szCs w:val="20"/>
        </w:rPr>
        <w:t xml:space="preserve">3. </w:t>
      </w:r>
      <w:r w:rsidR="00DD3CB7" w:rsidRPr="00DD3CB7">
        <w:rPr>
          <w:b/>
          <w:sz w:val="20"/>
          <w:szCs w:val="20"/>
        </w:rPr>
        <w:t>¿Qué es la historia clínica?</w:t>
      </w:r>
    </w:p>
    <w:p w:rsidR="00321772" w:rsidRDefault="00321772" w:rsidP="00321772">
      <w:pPr>
        <w:rPr>
          <w:sz w:val="20"/>
          <w:szCs w:val="20"/>
        </w:rPr>
      </w:pPr>
    </w:p>
    <w:p w:rsidR="00321772" w:rsidRDefault="00321772" w:rsidP="00321772">
      <w:pPr>
        <w:tabs>
          <w:tab w:val="left" w:pos="170"/>
        </w:tabs>
        <w:jc w:val="both"/>
        <w:rPr>
          <w:rFonts w:eastAsia="Calibri"/>
          <w:sz w:val="20"/>
          <w:szCs w:val="20"/>
          <w:lang w:val="es-ES"/>
        </w:rPr>
      </w:pPr>
      <w:r w:rsidRPr="008E36CE">
        <w:rPr>
          <w:bCs/>
          <w:sz w:val="20"/>
          <w:szCs w:val="20"/>
          <w:lang w:eastAsia="es-ES_tradnl"/>
        </w:rPr>
        <w:t xml:space="preserve">La </w:t>
      </w:r>
      <w:r w:rsidRPr="00321772">
        <w:rPr>
          <w:rFonts w:eastAsia="Calibri"/>
          <w:sz w:val="20"/>
          <w:szCs w:val="20"/>
        </w:rPr>
        <w:t>historia clínica</w:t>
      </w:r>
      <w:r w:rsidRPr="008E36CE">
        <w:rPr>
          <w:rFonts w:eastAsia="Calibri"/>
          <w:sz w:val="20"/>
          <w:szCs w:val="20"/>
        </w:rPr>
        <w:t xml:space="preserve"> </w:t>
      </w:r>
      <w:r>
        <w:rPr>
          <w:rFonts w:eastAsia="Calibri"/>
          <w:sz w:val="20"/>
          <w:szCs w:val="20"/>
        </w:rPr>
        <w:t xml:space="preserve">se define en la </w:t>
      </w:r>
      <w:r w:rsidRPr="008E36CE">
        <w:rPr>
          <w:bCs/>
          <w:sz w:val="20"/>
          <w:szCs w:val="20"/>
          <w:lang w:eastAsia="es-ES_tradnl"/>
        </w:rPr>
        <w:t>Ley 41/2002</w:t>
      </w:r>
      <w:r w:rsidRPr="008E36CE">
        <w:rPr>
          <w:rFonts w:eastAsia="Calibri"/>
          <w:sz w:val="20"/>
          <w:szCs w:val="20"/>
        </w:rPr>
        <w:t xml:space="preserve"> como «el conjunto de documentos que contienen los datos, valoraciones e informaciones de cualquier índole sobre la situación y la evolución clínica de un paciente a lo largo del proceso asistencial». O dicho de otro modo, l</w:t>
      </w:r>
      <w:r w:rsidRPr="008E36CE">
        <w:rPr>
          <w:rFonts w:eastAsia="Calibri"/>
          <w:sz w:val="20"/>
          <w:szCs w:val="20"/>
          <w:lang w:val="es-ES"/>
        </w:rPr>
        <w:t>a historia clínica es el conjunto de datos personales del paciente, así como informes médicos, valoraciones de enfermería, informe</w:t>
      </w:r>
      <w:r>
        <w:rPr>
          <w:rFonts w:eastAsia="Calibri"/>
          <w:sz w:val="20"/>
          <w:szCs w:val="20"/>
          <w:lang w:val="es-ES"/>
        </w:rPr>
        <w:t>s</w:t>
      </w:r>
      <w:r w:rsidRPr="008E36CE">
        <w:rPr>
          <w:rFonts w:eastAsia="Calibri"/>
          <w:sz w:val="20"/>
          <w:szCs w:val="20"/>
          <w:lang w:val="es-ES"/>
        </w:rPr>
        <w:t xml:space="preserve"> de alta o consentimiento</w:t>
      </w:r>
      <w:r>
        <w:rPr>
          <w:rFonts w:eastAsia="Calibri"/>
          <w:sz w:val="20"/>
          <w:szCs w:val="20"/>
          <w:lang w:val="es-ES"/>
        </w:rPr>
        <w:t>s</w:t>
      </w:r>
      <w:r w:rsidRPr="008E36CE">
        <w:rPr>
          <w:rFonts w:eastAsia="Calibri"/>
          <w:sz w:val="20"/>
          <w:szCs w:val="20"/>
          <w:lang w:val="es-ES"/>
        </w:rPr>
        <w:t xml:space="preserve"> informado</w:t>
      </w:r>
      <w:r>
        <w:rPr>
          <w:rFonts w:eastAsia="Calibri"/>
          <w:sz w:val="20"/>
          <w:szCs w:val="20"/>
          <w:lang w:val="es-ES"/>
        </w:rPr>
        <w:t>s</w:t>
      </w:r>
      <w:r w:rsidRPr="008E36CE">
        <w:rPr>
          <w:rFonts w:eastAsia="Calibri"/>
          <w:sz w:val="20"/>
          <w:szCs w:val="20"/>
          <w:lang w:val="es-ES"/>
        </w:rPr>
        <w:t>.</w:t>
      </w:r>
    </w:p>
    <w:p w:rsidR="00321772" w:rsidRDefault="00321772" w:rsidP="00321772">
      <w:pPr>
        <w:tabs>
          <w:tab w:val="left" w:pos="170"/>
        </w:tabs>
        <w:jc w:val="both"/>
        <w:rPr>
          <w:rFonts w:eastAsia="Calibri"/>
          <w:sz w:val="20"/>
          <w:szCs w:val="20"/>
          <w:lang w:val="es-ES"/>
        </w:rPr>
      </w:pPr>
    </w:p>
    <w:p w:rsidR="00321772" w:rsidRPr="00DD3CB7" w:rsidRDefault="00DD3CB7" w:rsidP="00321772">
      <w:pPr>
        <w:tabs>
          <w:tab w:val="left" w:pos="170"/>
        </w:tabs>
        <w:jc w:val="both"/>
        <w:rPr>
          <w:rFonts w:eastAsia="Calibri"/>
          <w:b/>
          <w:sz w:val="20"/>
          <w:szCs w:val="20"/>
          <w:lang w:val="es-ES"/>
        </w:rPr>
      </w:pPr>
      <w:r w:rsidRPr="00DD3CB7">
        <w:rPr>
          <w:rFonts w:eastAsia="Calibri"/>
          <w:b/>
          <w:sz w:val="20"/>
          <w:szCs w:val="20"/>
          <w:lang w:val="es-ES"/>
        </w:rPr>
        <w:lastRenderedPageBreak/>
        <w:t>4.</w:t>
      </w:r>
      <w:r w:rsidRPr="00DD3CB7">
        <w:rPr>
          <w:b/>
          <w:sz w:val="20"/>
          <w:szCs w:val="20"/>
        </w:rPr>
        <w:t xml:space="preserve"> ¿Qué se debe hacer con los fármacos caducados?</w:t>
      </w:r>
    </w:p>
    <w:p w:rsidR="00DD3CB7" w:rsidRDefault="00DD3CB7" w:rsidP="00DD3CB7">
      <w:pPr>
        <w:rPr>
          <w:sz w:val="20"/>
          <w:szCs w:val="20"/>
        </w:rPr>
      </w:pPr>
    </w:p>
    <w:p w:rsidR="00DD3CB7" w:rsidRPr="003A1AE0" w:rsidRDefault="00DD3CB7" w:rsidP="00DD3CB7">
      <w:pPr>
        <w:rPr>
          <w:sz w:val="20"/>
          <w:szCs w:val="20"/>
        </w:rPr>
      </w:pPr>
      <w:r w:rsidRPr="003A1AE0">
        <w:rPr>
          <w:sz w:val="20"/>
          <w:szCs w:val="20"/>
        </w:rPr>
        <w:t>a. Se depositan en contenedores ordinarios de materiales orgánicos.</w:t>
      </w:r>
    </w:p>
    <w:p w:rsidR="00DD3CB7" w:rsidRPr="003A1AE0" w:rsidRDefault="00DD3CB7" w:rsidP="00DD3CB7">
      <w:pPr>
        <w:rPr>
          <w:sz w:val="20"/>
          <w:szCs w:val="20"/>
        </w:rPr>
      </w:pPr>
      <w:r w:rsidRPr="003A1AE0">
        <w:rPr>
          <w:sz w:val="20"/>
          <w:szCs w:val="20"/>
        </w:rPr>
        <w:t>b. Se depositan en contenedores de un punto limpio.</w:t>
      </w:r>
    </w:p>
    <w:p w:rsidR="00DD3CB7" w:rsidRPr="003A1AE0" w:rsidRDefault="00DD3CB7" w:rsidP="00DD3CB7">
      <w:pPr>
        <w:rPr>
          <w:sz w:val="20"/>
          <w:szCs w:val="20"/>
        </w:rPr>
      </w:pPr>
      <w:r w:rsidRPr="003A1AE0">
        <w:rPr>
          <w:sz w:val="20"/>
          <w:szCs w:val="20"/>
        </w:rPr>
        <w:t>c. Se devuelven al servicio de farmacia.</w:t>
      </w:r>
    </w:p>
    <w:p w:rsidR="00DD3CB7" w:rsidRPr="003A1AE0" w:rsidRDefault="00DD3CB7" w:rsidP="00DD3CB7">
      <w:pPr>
        <w:rPr>
          <w:sz w:val="20"/>
          <w:szCs w:val="20"/>
        </w:rPr>
      </w:pPr>
      <w:r w:rsidRPr="003A1AE0">
        <w:rPr>
          <w:sz w:val="20"/>
          <w:szCs w:val="20"/>
        </w:rPr>
        <w:t>d. Se almacenan para su uso en animales.</w:t>
      </w:r>
    </w:p>
    <w:p w:rsidR="00F51427" w:rsidRDefault="00F51427" w:rsidP="00321772">
      <w:pPr>
        <w:tabs>
          <w:tab w:val="left" w:pos="170"/>
        </w:tabs>
        <w:jc w:val="both"/>
        <w:rPr>
          <w:rFonts w:eastAsia="Calibri"/>
          <w:sz w:val="20"/>
          <w:szCs w:val="20"/>
        </w:rPr>
      </w:pPr>
    </w:p>
    <w:p w:rsidR="00DD3CB7" w:rsidRDefault="00DD3CB7" w:rsidP="00321772">
      <w:pPr>
        <w:tabs>
          <w:tab w:val="left" w:pos="170"/>
        </w:tabs>
        <w:jc w:val="both"/>
        <w:rPr>
          <w:rFonts w:eastAsia="Calibri"/>
          <w:sz w:val="20"/>
          <w:szCs w:val="20"/>
        </w:rPr>
      </w:pPr>
      <w:r>
        <w:rPr>
          <w:rFonts w:eastAsia="Calibri"/>
          <w:sz w:val="20"/>
          <w:szCs w:val="20"/>
        </w:rPr>
        <w:t>Solución: c.</w:t>
      </w:r>
    </w:p>
    <w:p w:rsidR="00DD3CB7" w:rsidRPr="00DD3CB7" w:rsidRDefault="00DD3CB7" w:rsidP="00321772">
      <w:pPr>
        <w:tabs>
          <w:tab w:val="left" w:pos="170"/>
        </w:tabs>
        <w:jc w:val="both"/>
        <w:rPr>
          <w:rFonts w:eastAsia="Calibri"/>
          <w:sz w:val="20"/>
          <w:szCs w:val="20"/>
        </w:rPr>
      </w:pPr>
    </w:p>
    <w:p w:rsidR="00DD3CB7" w:rsidRPr="00DD3CB7" w:rsidRDefault="00DD3CB7" w:rsidP="00DD3CB7">
      <w:pPr>
        <w:rPr>
          <w:b/>
          <w:sz w:val="20"/>
          <w:szCs w:val="20"/>
          <w:lang w:val="es-ES"/>
        </w:rPr>
      </w:pPr>
      <w:r w:rsidRPr="00DD3CB7">
        <w:rPr>
          <w:b/>
          <w:sz w:val="20"/>
          <w:szCs w:val="20"/>
        </w:rPr>
        <w:t xml:space="preserve">5. </w:t>
      </w:r>
      <w:r w:rsidRPr="00DD3CB7">
        <w:rPr>
          <w:b/>
          <w:sz w:val="20"/>
          <w:szCs w:val="20"/>
          <w:lang w:val="es-ES"/>
        </w:rPr>
        <w:t xml:space="preserve">Señale cuáles son los elementos de un EPI </w:t>
      </w:r>
      <w:r w:rsidRPr="00DD3CB7">
        <w:rPr>
          <w:b/>
          <w:sz w:val="20"/>
          <w:szCs w:val="20"/>
        </w:rPr>
        <w:t>según el Real decreto 773/1997</w:t>
      </w:r>
      <w:r w:rsidRPr="00DD3CB7">
        <w:rPr>
          <w:b/>
          <w:sz w:val="20"/>
          <w:szCs w:val="20"/>
          <w:lang w:val="es-ES"/>
        </w:rPr>
        <w:t>.</w:t>
      </w:r>
    </w:p>
    <w:p w:rsidR="00F51427" w:rsidRPr="00DD3CB7" w:rsidRDefault="00F51427" w:rsidP="00F51427">
      <w:pPr>
        <w:rPr>
          <w:sz w:val="20"/>
          <w:szCs w:val="20"/>
          <w:lang w:val="es-ES"/>
        </w:rPr>
      </w:pPr>
    </w:p>
    <w:p w:rsidR="00F51427" w:rsidRDefault="00F51427" w:rsidP="00F51427">
      <w:pPr>
        <w:tabs>
          <w:tab w:val="left" w:pos="170"/>
        </w:tabs>
        <w:rPr>
          <w:sz w:val="20"/>
          <w:szCs w:val="20"/>
        </w:rPr>
      </w:pPr>
      <w:r>
        <w:rPr>
          <w:rFonts w:eastAsia="Calibri"/>
          <w:sz w:val="20"/>
          <w:szCs w:val="20"/>
        </w:rPr>
        <w:sym w:font="Wingdings" w:char="F0FE"/>
      </w:r>
      <w:r>
        <w:rPr>
          <w:rFonts w:eastAsia="Calibri"/>
          <w:sz w:val="20"/>
          <w:szCs w:val="20"/>
        </w:rPr>
        <w:tab/>
      </w:r>
      <w:r>
        <w:rPr>
          <w:sz w:val="20"/>
          <w:szCs w:val="20"/>
        </w:rPr>
        <w:t>Ropa y chalecos reflectantes.</w:t>
      </w:r>
    </w:p>
    <w:p w:rsidR="00F51427" w:rsidRDefault="00F51427" w:rsidP="00F51427">
      <w:pPr>
        <w:rPr>
          <w:rFonts w:eastAsia="Calibri"/>
          <w:sz w:val="20"/>
          <w:szCs w:val="20"/>
        </w:rPr>
      </w:pPr>
      <w:r w:rsidRPr="002A6049">
        <w:rPr>
          <w:rFonts w:eastAsia="Calibri"/>
          <w:sz w:val="20"/>
          <w:szCs w:val="20"/>
        </w:rPr>
        <w:sym w:font="Wingdings" w:char="F06F"/>
      </w:r>
      <w:r>
        <w:rPr>
          <w:rFonts w:eastAsia="Calibri"/>
          <w:sz w:val="20"/>
          <w:szCs w:val="20"/>
        </w:rPr>
        <w:tab/>
        <w:t>Pantalón ignífugo.</w:t>
      </w:r>
    </w:p>
    <w:p w:rsidR="00F51427" w:rsidRDefault="00F51427" w:rsidP="00F51427">
      <w:pPr>
        <w:tabs>
          <w:tab w:val="left" w:pos="170"/>
        </w:tabs>
        <w:rPr>
          <w:sz w:val="20"/>
          <w:szCs w:val="20"/>
        </w:rPr>
      </w:pPr>
      <w:r>
        <w:rPr>
          <w:rFonts w:eastAsia="Calibri"/>
          <w:sz w:val="20"/>
          <w:szCs w:val="20"/>
        </w:rPr>
        <w:sym w:font="Wingdings" w:char="F0FE"/>
      </w:r>
      <w:r w:rsidRPr="002A6049">
        <w:rPr>
          <w:sz w:val="20"/>
          <w:szCs w:val="20"/>
        </w:rPr>
        <w:tab/>
      </w:r>
      <w:r>
        <w:rPr>
          <w:sz w:val="20"/>
          <w:szCs w:val="20"/>
        </w:rPr>
        <w:t>Calzado de seguridad</w:t>
      </w:r>
      <w:r w:rsidRPr="002A6049">
        <w:rPr>
          <w:sz w:val="20"/>
          <w:szCs w:val="20"/>
        </w:rPr>
        <w:t>.</w:t>
      </w:r>
    </w:p>
    <w:p w:rsidR="00F51427" w:rsidRPr="005B6E55" w:rsidRDefault="00F51427" w:rsidP="00F51427">
      <w:pPr>
        <w:rPr>
          <w:sz w:val="20"/>
          <w:szCs w:val="20"/>
        </w:rPr>
      </w:pPr>
      <w:r w:rsidRPr="002A6049">
        <w:rPr>
          <w:rFonts w:eastAsia="Calibri"/>
          <w:sz w:val="20"/>
          <w:szCs w:val="20"/>
        </w:rPr>
        <w:sym w:font="Wingdings" w:char="F06F"/>
      </w:r>
      <w:r>
        <w:rPr>
          <w:sz w:val="20"/>
          <w:szCs w:val="20"/>
        </w:rPr>
        <w:tab/>
        <w:t>Arnés de seguridad.</w:t>
      </w:r>
    </w:p>
    <w:p w:rsidR="00F51427" w:rsidRDefault="00F51427" w:rsidP="00F51427">
      <w:pPr>
        <w:tabs>
          <w:tab w:val="left" w:pos="170"/>
        </w:tabs>
        <w:ind w:left="340" w:hanging="340"/>
        <w:rPr>
          <w:rFonts w:eastAsia="Calibri"/>
          <w:sz w:val="20"/>
          <w:szCs w:val="20"/>
        </w:rPr>
      </w:pPr>
      <w:r>
        <w:rPr>
          <w:rFonts w:eastAsia="Calibri"/>
          <w:sz w:val="20"/>
          <w:szCs w:val="20"/>
        </w:rPr>
        <w:sym w:font="Wingdings" w:char="F0FE"/>
      </w:r>
      <w:r w:rsidRPr="002A6049">
        <w:rPr>
          <w:rFonts w:eastAsia="Calibri"/>
          <w:sz w:val="20"/>
          <w:szCs w:val="20"/>
        </w:rPr>
        <w:tab/>
      </w:r>
      <w:r>
        <w:rPr>
          <w:rFonts w:eastAsia="Calibri"/>
          <w:sz w:val="20"/>
          <w:szCs w:val="20"/>
        </w:rPr>
        <w:t>Casco.</w:t>
      </w:r>
    </w:p>
    <w:p w:rsidR="00F51427" w:rsidRPr="005B6E55" w:rsidRDefault="00F51427" w:rsidP="00F51427">
      <w:pPr>
        <w:rPr>
          <w:sz w:val="20"/>
          <w:szCs w:val="20"/>
        </w:rPr>
      </w:pPr>
      <w:r w:rsidRPr="002A6049">
        <w:rPr>
          <w:rFonts w:eastAsia="Calibri"/>
          <w:sz w:val="20"/>
          <w:szCs w:val="20"/>
        </w:rPr>
        <w:sym w:font="Wingdings" w:char="F06F"/>
      </w:r>
      <w:r>
        <w:rPr>
          <w:sz w:val="20"/>
          <w:szCs w:val="20"/>
        </w:rPr>
        <w:tab/>
        <w:t>Máscara de gas.</w:t>
      </w:r>
    </w:p>
    <w:p w:rsidR="00F51427" w:rsidRPr="00105C53" w:rsidRDefault="00F51427" w:rsidP="00F51427">
      <w:pPr>
        <w:tabs>
          <w:tab w:val="left" w:pos="170"/>
        </w:tabs>
        <w:ind w:left="170" w:hanging="170"/>
        <w:rPr>
          <w:rFonts w:eastAsia="Calibri"/>
          <w:sz w:val="20"/>
          <w:szCs w:val="20"/>
          <w:lang w:val="es-ES"/>
        </w:rPr>
      </w:pPr>
      <w:r>
        <w:rPr>
          <w:rFonts w:eastAsia="Calibri"/>
          <w:sz w:val="20"/>
          <w:szCs w:val="20"/>
        </w:rPr>
        <w:sym w:font="Wingdings" w:char="F0FE"/>
      </w:r>
      <w:r>
        <w:rPr>
          <w:rFonts w:eastAsia="Calibri"/>
          <w:sz w:val="20"/>
          <w:szCs w:val="20"/>
        </w:rPr>
        <w:tab/>
        <w:t>Guantes.</w:t>
      </w:r>
    </w:p>
    <w:p w:rsidR="00F51427" w:rsidRDefault="00F51427" w:rsidP="00F51427">
      <w:pPr>
        <w:tabs>
          <w:tab w:val="left" w:pos="170"/>
        </w:tabs>
        <w:ind w:left="340" w:hanging="340"/>
        <w:rPr>
          <w:rFonts w:eastAsia="Calibri"/>
          <w:sz w:val="20"/>
          <w:szCs w:val="20"/>
        </w:rPr>
      </w:pPr>
      <w:r>
        <w:rPr>
          <w:rFonts w:eastAsia="Calibri"/>
          <w:sz w:val="20"/>
          <w:szCs w:val="20"/>
        </w:rPr>
        <w:sym w:font="Wingdings" w:char="F0FE"/>
      </w:r>
      <w:r w:rsidRPr="002A6049">
        <w:rPr>
          <w:rFonts w:eastAsia="Calibri"/>
          <w:sz w:val="20"/>
          <w:szCs w:val="20"/>
        </w:rPr>
        <w:tab/>
      </w:r>
      <w:r>
        <w:rPr>
          <w:rFonts w:eastAsia="Calibri"/>
          <w:sz w:val="20"/>
          <w:szCs w:val="20"/>
        </w:rPr>
        <w:t xml:space="preserve">Gafas de protección </w:t>
      </w:r>
      <w:proofErr w:type="spellStart"/>
      <w:r>
        <w:rPr>
          <w:rFonts w:eastAsia="Calibri"/>
          <w:sz w:val="20"/>
          <w:szCs w:val="20"/>
        </w:rPr>
        <w:t>antisalpicaduras</w:t>
      </w:r>
      <w:proofErr w:type="spellEnd"/>
      <w:r>
        <w:rPr>
          <w:rFonts w:eastAsia="Calibri"/>
          <w:sz w:val="20"/>
          <w:szCs w:val="20"/>
        </w:rPr>
        <w:t>.</w:t>
      </w:r>
    </w:p>
    <w:p w:rsidR="00F51427" w:rsidRPr="005B6E55" w:rsidRDefault="00F51427" w:rsidP="00F51427">
      <w:pPr>
        <w:tabs>
          <w:tab w:val="left" w:pos="170"/>
        </w:tabs>
        <w:ind w:left="340" w:hanging="340"/>
        <w:rPr>
          <w:rFonts w:eastAsia="Calibri"/>
          <w:sz w:val="20"/>
          <w:szCs w:val="20"/>
          <w:lang w:val="es-ES"/>
        </w:rPr>
      </w:pPr>
      <w:r>
        <w:rPr>
          <w:rFonts w:eastAsia="Calibri"/>
          <w:sz w:val="20"/>
          <w:szCs w:val="20"/>
        </w:rPr>
        <w:sym w:font="Wingdings" w:char="F0FE"/>
      </w:r>
      <w:r w:rsidRPr="002A6049">
        <w:rPr>
          <w:rFonts w:eastAsia="Calibri"/>
          <w:sz w:val="20"/>
          <w:szCs w:val="20"/>
        </w:rPr>
        <w:tab/>
      </w:r>
      <w:r>
        <w:rPr>
          <w:rFonts w:eastAsia="Calibri"/>
          <w:sz w:val="20"/>
          <w:szCs w:val="20"/>
        </w:rPr>
        <w:t>Mascarillas con filtro y quirúrgicas.</w:t>
      </w:r>
    </w:p>
    <w:p w:rsidR="00F51427" w:rsidRPr="008E36CE" w:rsidRDefault="00F51427" w:rsidP="00F51427">
      <w:pPr>
        <w:tabs>
          <w:tab w:val="left" w:pos="170"/>
        </w:tabs>
        <w:jc w:val="both"/>
        <w:rPr>
          <w:rFonts w:eastAsia="Calibri"/>
          <w:sz w:val="20"/>
          <w:szCs w:val="20"/>
          <w:lang w:val="es-ES"/>
        </w:rPr>
      </w:pPr>
    </w:p>
    <w:p w:rsidR="00DD3CB7" w:rsidRPr="00DD3CB7" w:rsidRDefault="00DD3CB7" w:rsidP="00DD3CB7">
      <w:pPr>
        <w:rPr>
          <w:b/>
          <w:sz w:val="20"/>
          <w:szCs w:val="20"/>
        </w:rPr>
      </w:pPr>
      <w:r w:rsidRPr="00DD3CB7">
        <w:rPr>
          <w:b/>
          <w:sz w:val="20"/>
          <w:szCs w:val="20"/>
        </w:rPr>
        <w:t>6. Complete las siguientes oraciones con los términos adecuados.</w:t>
      </w:r>
    </w:p>
    <w:p w:rsidR="00F51427" w:rsidRDefault="00F51427">
      <w:pPr>
        <w:rPr>
          <w:sz w:val="20"/>
        </w:rPr>
      </w:pPr>
    </w:p>
    <w:p w:rsidR="00F51427" w:rsidRPr="00250E40" w:rsidRDefault="00F51427" w:rsidP="0032259E">
      <w:pPr>
        <w:tabs>
          <w:tab w:val="left" w:pos="170"/>
        </w:tabs>
        <w:jc w:val="both"/>
        <w:rPr>
          <w:sz w:val="20"/>
          <w:szCs w:val="20"/>
        </w:rPr>
      </w:pPr>
      <w:r w:rsidRPr="00250E40">
        <w:rPr>
          <w:sz w:val="20"/>
          <w:szCs w:val="20"/>
        </w:rPr>
        <w:t xml:space="preserve">El </w:t>
      </w:r>
      <w:r w:rsidRPr="00F51427">
        <w:rPr>
          <w:sz w:val="20"/>
          <w:szCs w:val="20"/>
          <w:u w:val="single"/>
        </w:rPr>
        <w:t>almacén sanitario</w:t>
      </w:r>
      <w:r w:rsidRPr="00250E40">
        <w:rPr>
          <w:sz w:val="20"/>
          <w:szCs w:val="20"/>
        </w:rPr>
        <w:t xml:space="preserve"> es el espacio físico donde se acumulan todos aquellos productos que son necesarios para realizar la asistencia sanitaria. </w:t>
      </w:r>
      <w:r w:rsidRPr="00250E40">
        <w:rPr>
          <w:sz w:val="20"/>
          <w:szCs w:val="20"/>
          <w:lang w:eastAsia="es-ES_tradnl"/>
        </w:rPr>
        <w:t xml:space="preserve">Todos estos productos deben almacenarse de una forma adecuada de manera que se puedan usar de un modo seguro y eficaz. </w:t>
      </w:r>
      <w:r w:rsidRPr="00250E40">
        <w:rPr>
          <w:sz w:val="20"/>
          <w:szCs w:val="20"/>
        </w:rPr>
        <w:t xml:space="preserve">Las </w:t>
      </w:r>
      <w:r w:rsidRPr="00F51427">
        <w:rPr>
          <w:sz w:val="20"/>
          <w:szCs w:val="20"/>
          <w:u w:val="single"/>
        </w:rPr>
        <w:t>ambulancias</w:t>
      </w:r>
      <w:r w:rsidRPr="00250E40">
        <w:rPr>
          <w:sz w:val="20"/>
          <w:szCs w:val="20"/>
        </w:rPr>
        <w:t xml:space="preserve"> deben contar con unos almacenes de uso propio para poder disponer del material necesario para realizar la asistencia sanitaria. Generalmente, estos almacenes se localizan en la </w:t>
      </w:r>
      <w:r w:rsidRPr="0032259E">
        <w:rPr>
          <w:sz w:val="20"/>
          <w:szCs w:val="20"/>
          <w:u w:val="single"/>
        </w:rPr>
        <w:t>base operativa</w:t>
      </w:r>
      <w:r w:rsidRPr="00250E40">
        <w:rPr>
          <w:sz w:val="20"/>
          <w:szCs w:val="20"/>
        </w:rPr>
        <w:t>.</w:t>
      </w:r>
    </w:p>
    <w:p w:rsidR="00F51427" w:rsidRPr="00250E40" w:rsidRDefault="00F51427" w:rsidP="0032259E">
      <w:pPr>
        <w:tabs>
          <w:tab w:val="left" w:pos="170"/>
        </w:tabs>
        <w:jc w:val="both"/>
        <w:rPr>
          <w:sz w:val="20"/>
          <w:szCs w:val="20"/>
        </w:rPr>
      </w:pPr>
    </w:p>
    <w:p w:rsidR="00F51427" w:rsidRPr="00250E40" w:rsidRDefault="00F51427" w:rsidP="0032259E">
      <w:pPr>
        <w:pStyle w:val="Default"/>
        <w:tabs>
          <w:tab w:val="left" w:pos="170"/>
        </w:tabs>
        <w:jc w:val="both"/>
        <w:rPr>
          <w:rFonts w:ascii="Times New Roman" w:eastAsia="Times New Roman" w:hAnsi="Times New Roman" w:cs="Times New Roman"/>
          <w:color w:val="auto"/>
          <w:sz w:val="20"/>
          <w:szCs w:val="20"/>
          <w:lang w:eastAsia="es-ES_tradnl"/>
        </w:rPr>
      </w:pPr>
      <w:r w:rsidRPr="00250E40">
        <w:rPr>
          <w:rFonts w:ascii="Times New Roman" w:eastAsia="Times New Roman" w:hAnsi="Times New Roman" w:cs="Times New Roman"/>
          <w:color w:val="auto"/>
          <w:sz w:val="20"/>
          <w:szCs w:val="20"/>
          <w:lang w:eastAsia="es-ES_tradnl"/>
        </w:rPr>
        <w:t xml:space="preserve">Es fundamental mantener un </w:t>
      </w:r>
      <w:r w:rsidRPr="00F51427">
        <w:rPr>
          <w:rFonts w:ascii="Times New Roman" w:eastAsia="Times New Roman" w:hAnsi="Times New Roman" w:cs="Times New Roman"/>
          <w:color w:val="auto"/>
          <w:sz w:val="20"/>
          <w:szCs w:val="20"/>
          <w:u w:val="single"/>
          <w:lang w:eastAsia="es-ES_tradnl"/>
        </w:rPr>
        <w:t>stock mínimo</w:t>
      </w:r>
      <w:r w:rsidRPr="00250E40">
        <w:rPr>
          <w:rFonts w:ascii="Times New Roman" w:eastAsia="Times New Roman" w:hAnsi="Times New Roman" w:cs="Times New Roman"/>
          <w:color w:val="auto"/>
          <w:sz w:val="20"/>
          <w:szCs w:val="20"/>
          <w:lang w:eastAsia="es-ES_tradnl"/>
        </w:rPr>
        <w:t xml:space="preserve"> de productos que garantice que la unidad o servicio continúe con su actividad asistencial, aunque el suministro por parte de los proveedores se produzca de manera intermitente.</w:t>
      </w:r>
    </w:p>
    <w:p w:rsidR="00F51427" w:rsidRDefault="00F51427">
      <w:pPr>
        <w:rPr>
          <w:sz w:val="20"/>
        </w:rPr>
      </w:pPr>
    </w:p>
    <w:p w:rsidR="00DD3CB7" w:rsidRPr="00DD3CB7" w:rsidRDefault="00DD3CB7" w:rsidP="00DD3CB7">
      <w:pPr>
        <w:rPr>
          <w:b/>
          <w:sz w:val="20"/>
          <w:szCs w:val="20"/>
        </w:rPr>
      </w:pPr>
      <w:r w:rsidRPr="00DD3CB7">
        <w:rPr>
          <w:b/>
          <w:sz w:val="20"/>
          <w:szCs w:val="20"/>
        </w:rPr>
        <w:t>7. ¿Qué son las normas de calidad?</w:t>
      </w:r>
    </w:p>
    <w:p w:rsidR="0032259E" w:rsidRDefault="0032259E">
      <w:pPr>
        <w:rPr>
          <w:sz w:val="20"/>
        </w:rPr>
      </w:pPr>
    </w:p>
    <w:p w:rsidR="0032259E" w:rsidRDefault="0032259E" w:rsidP="0032259E">
      <w:pPr>
        <w:jc w:val="both"/>
        <w:rPr>
          <w:sz w:val="20"/>
          <w:lang w:val="es-ES"/>
        </w:rPr>
      </w:pPr>
      <w:r w:rsidRPr="0032259E">
        <w:rPr>
          <w:sz w:val="20"/>
          <w:lang w:val="es-ES"/>
        </w:rPr>
        <w:t>Las normas de calidad son documentos elaborados por consenso (administraciones, usuarios y consumidores, fabricantes, etc.) y aprobados por un organismo regional, nacional o internacional que proporcionan reglas, directrices y características para realizar actividades de calidad.</w:t>
      </w:r>
    </w:p>
    <w:p w:rsidR="0032259E" w:rsidRDefault="0032259E" w:rsidP="0032259E">
      <w:pPr>
        <w:jc w:val="both"/>
        <w:rPr>
          <w:sz w:val="20"/>
          <w:lang w:val="es-ES"/>
        </w:rPr>
      </w:pPr>
    </w:p>
    <w:p w:rsidR="00DD3CB7" w:rsidRPr="00DD3CB7" w:rsidRDefault="00DD3CB7" w:rsidP="00DD3CB7">
      <w:pPr>
        <w:rPr>
          <w:b/>
          <w:sz w:val="20"/>
          <w:szCs w:val="20"/>
        </w:rPr>
      </w:pPr>
      <w:r w:rsidRPr="00DD3CB7">
        <w:rPr>
          <w:b/>
          <w:sz w:val="20"/>
          <w:szCs w:val="20"/>
        </w:rPr>
        <w:t>8. ¿Cuáles son las principales funciones del TTS?</w:t>
      </w:r>
    </w:p>
    <w:p w:rsidR="0032259E" w:rsidRPr="00DD3CB7" w:rsidRDefault="0032259E" w:rsidP="0032259E">
      <w:pPr>
        <w:jc w:val="both"/>
        <w:rPr>
          <w:sz w:val="20"/>
        </w:rPr>
      </w:pPr>
    </w:p>
    <w:p w:rsidR="0032259E" w:rsidRDefault="0032259E" w:rsidP="0032259E">
      <w:pPr>
        <w:jc w:val="both"/>
        <w:rPr>
          <w:sz w:val="20"/>
          <w:lang w:val="es-ES"/>
        </w:rPr>
      </w:pPr>
      <w:r>
        <w:rPr>
          <w:sz w:val="20"/>
          <w:lang w:val="es-ES"/>
        </w:rPr>
        <w:t>Entre las funciones del TTS destacan:</w:t>
      </w:r>
    </w:p>
    <w:p w:rsidR="0032259E" w:rsidRDefault="0032259E" w:rsidP="0032259E">
      <w:pPr>
        <w:jc w:val="both"/>
        <w:rPr>
          <w:sz w:val="20"/>
          <w:lang w:val="es-ES"/>
        </w:rPr>
      </w:pPr>
    </w:p>
    <w:p w:rsidR="0032259E" w:rsidRDefault="0032259E" w:rsidP="0032259E">
      <w:pPr>
        <w:ind w:left="170" w:hanging="170"/>
        <w:jc w:val="both"/>
        <w:rPr>
          <w:sz w:val="20"/>
          <w:lang w:val="es-ES"/>
        </w:rPr>
      </w:pPr>
      <w:r>
        <w:rPr>
          <w:sz w:val="20"/>
          <w:lang w:val="es-ES"/>
        </w:rPr>
        <w:t>-</w:t>
      </w:r>
      <w:r>
        <w:rPr>
          <w:sz w:val="20"/>
          <w:lang w:val="es-ES"/>
        </w:rPr>
        <w:tab/>
        <w:t>R</w:t>
      </w:r>
      <w:r w:rsidRPr="0032259E">
        <w:rPr>
          <w:sz w:val="20"/>
          <w:lang w:val="es-ES"/>
        </w:rPr>
        <w:t>ealizar el mantenimiento del vehículo y controlar la dotación material</w:t>
      </w:r>
      <w:r>
        <w:rPr>
          <w:sz w:val="20"/>
          <w:lang w:val="es-ES"/>
        </w:rPr>
        <w:t>. D</w:t>
      </w:r>
      <w:r w:rsidRPr="0032259E">
        <w:rPr>
          <w:sz w:val="20"/>
          <w:lang w:val="es-ES"/>
        </w:rPr>
        <w:t>ebe mantener el vehículo en perfecto estado de funcionamiento, limpieza y desinfección</w:t>
      </w:r>
      <w:r>
        <w:rPr>
          <w:sz w:val="20"/>
          <w:lang w:val="es-ES"/>
        </w:rPr>
        <w:t xml:space="preserve"> y e</w:t>
      </w:r>
      <w:r w:rsidRPr="0032259E">
        <w:rPr>
          <w:sz w:val="20"/>
          <w:lang w:val="es-ES"/>
        </w:rPr>
        <w:t>s el responsable de revisar y reponer el material de la ambulancia</w:t>
      </w:r>
      <w:r>
        <w:rPr>
          <w:sz w:val="20"/>
          <w:lang w:val="es-ES"/>
        </w:rPr>
        <w:t>.</w:t>
      </w:r>
    </w:p>
    <w:p w:rsidR="0032259E" w:rsidRPr="0032259E" w:rsidRDefault="0032259E" w:rsidP="0032259E">
      <w:pPr>
        <w:ind w:left="170" w:hanging="170"/>
        <w:jc w:val="both"/>
        <w:rPr>
          <w:sz w:val="20"/>
          <w:lang w:val="es-ES"/>
        </w:rPr>
      </w:pPr>
    </w:p>
    <w:p w:rsidR="0032259E" w:rsidRDefault="0032259E" w:rsidP="0032259E">
      <w:pPr>
        <w:ind w:left="170" w:hanging="170"/>
        <w:jc w:val="both"/>
        <w:rPr>
          <w:sz w:val="20"/>
          <w:lang w:val="es-ES"/>
        </w:rPr>
      </w:pPr>
      <w:r>
        <w:rPr>
          <w:sz w:val="20"/>
          <w:lang w:val="es-ES"/>
        </w:rPr>
        <w:t>-</w:t>
      </w:r>
      <w:r>
        <w:rPr>
          <w:sz w:val="20"/>
          <w:lang w:val="es-ES"/>
        </w:rPr>
        <w:tab/>
      </w:r>
      <w:r w:rsidRPr="0032259E">
        <w:rPr>
          <w:sz w:val="20"/>
          <w:lang w:val="es-ES"/>
        </w:rPr>
        <w:t>Prestar al paciente SVB y apoyo al SVA</w:t>
      </w:r>
      <w:r>
        <w:rPr>
          <w:sz w:val="20"/>
          <w:lang w:val="es-ES"/>
        </w:rPr>
        <w:t>. D</w:t>
      </w:r>
      <w:r w:rsidRPr="0032259E">
        <w:rPr>
          <w:sz w:val="20"/>
          <w:lang w:val="es-ES"/>
        </w:rPr>
        <w:t>ebe saber aplicar técnicas de SVB y conocer perfectamente los protocolos</w:t>
      </w:r>
      <w:r>
        <w:rPr>
          <w:sz w:val="20"/>
          <w:lang w:val="es-ES"/>
        </w:rPr>
        <w:t xml:space="preserve"> y c</w:t>
      </w:r>
      <w:r w:rsidRPr="0032259E">
        <w:rPr>
          <w:sz w:val="20"/>
          <w:lang w:val="es-ES"/>
        </w:rPr>
        <w:t>uando sea requerido, prestará apoyo a los equipos de SVA</w:t>
      </w:r>
      <w:r>
        <w:rPr>
          <w:sz w:val="20"/>
          <w:lang w:val="es-ES"/>
        </w:rPr>
        <w:t>.</w:t>
      </w:r>
    </w:p>
    <w:p w:rsidR="0032259E" w:rsidRDefault="0032259E" w:rsidP="0032259E">
      <w:pPr>
        <w:ind w:left="170" w:hanging="170"/>
        <w:jc w:val="both"/>
        <w:rPr>
          <w:sz w:val="20"/>
          <w:lang w:val="es-ES"/>
        </w:rPr>
      </w:pPr>
    </w:p>
    <w:p w:rsidR="0032259E" w:rsidRDefault="0032259E" w:rsidP="0032259E">
      <w:pPr>
        <w:ind w:left="170" w:hanging="170"/>
        <w:jc w:val="both"/>
        <w:rPr>
          <w:sz w:val="20"/>
          <w:lang w:val="es-ES"/>
        </w:rPr>
      </w:pPr>
      <w:r>
        <w:rPr>
          <w:sz w:val="20"/>
          <w:lang w:val="es-ES"/>
        </w:rPr>
        <w:t>-</w:t>
      </w:r>
      <w:r>
        <w:rPr>
          <w:sz w:val="20"/>
          <w:lang w:val="es-ES"/>
        </w:rPr>
        <w:tab/>
        <w:t>T</w:t>
      </w:r>
      <w:r w:rsidRPr="0032259E">
        <w:rPr>
          <w:sz w:val="20"/>
          <w:lang w:val="es-ES"/>
        </w:rPr>
        <w:t>rasladar al paciente al centro sanitario</w:t>
      </w:r>
      <w:r>
        <w:rPr>
          <w:sz w:val="20"/>
          <w:lang w:val="es-ES"/>
        </w:rPr>
        <w:t xml:space="preserve">. </w:t>
      </w:r>
      <w:r w:rsidRPr="0032259E">
        <w:rPr>
          <w:sz w:val="20"/>
          <w:lang w:val="es-ES"/>
        </w:rPr>
        <w:t>Es el responsable de inmovilizar, movilizar y trasladar al paciente</w:t>
      </w:r>
      <w:r>
        <w:rPr>
          <w:sz w:val="20"/>
          <w:lang w:val="es-ES"/>
        </w:rPr>
        <w:t>, debe</w:t>
      </w:r>
      <w:r w:rsidRPr="0032259E">
        <w:rPr>
          <w:sz w:val="20"/>
          <w:lang w:val="es-ES"/>
        </w:rPr>
        <w:t xml:space="preserve"> elegir la técnica más adecuada para garantizar el transporte seguro del paciente</w:t>
      </w:r>
      <w:r>
        <w:rPr>
          <w:sz w:val="20"/>
          <w:lang w:val="es-ES"/>
        </w:rPr>
        <w:t xml:space="preserve"> y </w:t>
      </w:r>
      <w:r w:rsidRPr="0032259E">
        <w:rPr>
          <w:sz w:val="20"/>
          <w:lang w:val="es-ES"/>
        </w:rPr>
        <w:t>elegir la ruta más rápida y corta para acceder a los centros sanitarios y co</w:t>
      </w:r>
      <w:bookmarkStart w:id="0" w:name="_GoBack"/>
      <w:bookmarkEnd w:id="0"/>
      <w:r w:rsidRPr="0032259E">
        <w:rPr>
          <w:sz w:val="20"/>
          <w:lang w:val="es-ES"/>
        </w:rPr>
        <w:t>nocerá rutas alternativas por si se presenta algún imprevisto</w:t>
      </w:r>
      <w:r>
        <w:rPr>
          <w:sz w:val="20"/>
          <w:lang w:val="es-ES"/>
        </w:rPr>
        <w:t>.</w:t>
      </w:r>
    </w:p>
    <w:p w:rsidR="0032259E" w:rsidRPr="0032259E" w:rsidRDefault="0032259E" w:rsidP="0032259E">
      <w:pPr>
        <w:ind w:left="170" w:hanging="170"/>
        <w:jc w:val="both"/>
        <w:rPr>
          <w:sz w:val="20"/>
          <w:lang w:val="es-ES"/>
        </w:rPr>
      </w:pPr>
    </w:p>
    <w:p w:rsidR="0032259E" w:rsidRPr="0032259E" w:rsidRDefault="0032259E" w:rsidP="0032259E">
      <w:pPr>
        <w:ind w:left="170" w:hanging="170"/>
        <w:jc w:val="both"/>
        <w:rPr>
          <w:sz w:val="20"/>
          <w:lang w:val="es-ES"/>
        </w:rPr>
      </w:pPr>
      <w:r>
        <w:rPr>
          <w:sz w:val="20"/>
          <w:lang w:val="es-ES"/>
        </w:rPr>
        <w:t>-</w:t>
      </w:r>
      <w:r>
        <w:rPr>
          <w:sz w:val="20"/>
          <w:lang w:val="es-ES"/>
        </w:rPr>
        <w:tab/>
      </w:r>
      <w:r w:rsidRPr="0032259E">
        <w:rPr>
          <w:sz w:val="20"/>
          <w:lang w:val="es-ES"/>
        </w:rPr>
        <w:t>Aplicar técnicas de apoyo psicológico y social</w:t>
      </w:r>
      <w:r>
        <w:rPr>
          <w:sz w:val="20"/>
          <w:lang w:val="es-ES"/>
        </w:rPr>
        <w:t xml:space="preserve">. </w:t>
      </w:r>
      <w:r w:rsidRPr="0032259E">
        <w:rPr>
          <w:sz w:val="20"/>
          <w:lang w:val="es-ES"/>
        </w:rPr>
        <w:t>Debe conocer técnicas que ayuden a controlar las situaciones de emergencia en las que tanto el paciente como su familia pueden sufrir episodios de estrés</w:t>
      </w:r>
      <w:r>
        <w:rPr>
          <w:sz w:val="20"/>
          <w:lang w:val="es-ES"/>
        </w:rPr>
        <w:t>.</w:t>
      </w:r>
    </w:p>
    <w:p w:rsidR="0032259E" w:rsidRDefault="0032259E">
      <w:pPr>
        <w:rPr>
          <w:sz w:val="20"/>
        </w:rPr>
      </w:pPr>
    </w:p>
    <w:p w:rsidR="00DD3CB7" w:rsidRPr="00DD3CB7" w:rsidRDefault="00DD3CB7" w:rsidP="00DD3CB7">
      <w:pPr>
        <w:rPr>
          <w:b/>
          <w:sz w:val="20"/>
          <w:szCs w:val="20"/>
        </w:rPr>
      </w:pPr>
      <w:r w:rsidRPr="00DD3CB7">
        <w:rPr>
          <w:b/>
          <w:sz w:val="20"/>
          <w:szCs w:val="20"/>
        </w:rPr>
        <w:t>9. Señale los componentes que forman el sistema de alimentación.</w:t>
      </w:r>
    </w:p>
    <w:p w:rsidR="0032259E" w:rsidRPr="00A731C2" w:rsidRDefault="0032259E" w:rsidP="0032259E">
      <w:pPr>
        <w:tabs>
          <w:tab w:val="left" w:pos="170"/>
        </w:tabs>
        <w:rPr>
          <w:rFonts w:eastAsia="Calibri"/>
          <w:sz w:val="20"/>
          <w:szCs w:val="20"/>
        </w:rPr>
      </w:pPr>
    </w:p>
    <w:tbl>
      <w:tblPr>
        <w:tblStyle w:val="Tablaconcuadrcu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
        <w:gridCol w:w="2335"/>
        <w:gridCol w:w="488"/>
        <w:gridCol w:w="2384"/>
        <w:gridCol w:w="442"/>
        <w:gridCol w:w="2430"/>
      </w:tblGrid>
      <w:tr w:rsidR="0032259E" w:rsidRPr="00A03D65" w:rsidTr="00A70421">
        <w:tc>
          <w:tcPr>
            <w:tcW w:w="426" w:type="dxa"/>
          </w:tcPr>
          <w:p w:rsidR="0032259E" w:rsidRPr="00A03D65" w:rsidRDefault="0032259E" w:rsidP="00E672BD">
            <w:pPr>
              <w:tabs>
                <w:tab w:val="left" w:pos="170"/>
              </w:tabs>
              <w:rPr>
                <w:rFonts w:eastAsia="Calibri"/>
                <w:sz w:val="20"/>
                <w:szCs w:val="20"/>
              </w:rPr>
            </w:pPr>
            <w:r>
              <w:rPr>
                <w:rFonts w:eastAsia="Calibri"/>
                <w:sz w:val="20"/>
                <w:szCs w:val="20"/>
              </w:rPr>
              <w:lastRenderedPageBreak/>
              <w:sym w:font="Wingdings" w:char="F0FE"/>
            </w:r>
          </w:p>
        </w:tc>
        <w:tc>
          <w:tcPr>
            <w:tcW w:w="2346" w:type="dxa"/>
          </w:tcPr>
          <w:p w:rsidR="0032259E" w:rsidRPr="00A03D65" w:rsidRDefault="0032259E" w:rsidP="00E672BD">
            <w:pPr>
              <w:tabs>
                <w:tab w:val="left" w:pos="170"/>
              </w:tabs>
              <w:rPr>
                <w:rFonts w:eastAsia="Calibri"/>
                <w:sz w:val="20"/>
                <w:szCs w:val="20"/>
              </w:rPr>
            </w:pPr>
            <w:r>
              <w:rPr>
                <w:rFonts w:eastAsia="Calibri"/>
                <w:sz w:val="20"/>
                <w:szCs w:val="20"/>
              </w:rPr>
              <w:t>Depósito</w:t>
            </w:r>
          </w:p>
        </w:tc>
        <w:tc>
          <w:tcPr>
            <w:tcW w:w="489" w:type="dxa"/>
          </w:tcPr>
          <w:p w:rsidR="0032259E" w:rsidRPr="00A03D65" w:rsidRDefault="0032259E" w:rsidP="00E672BD">
            <w:pPr>
              <w:tabs>
                <w:tab w:val="left" w:pos="170"/>
              </w:tabs>
              <w:rPr>
                <w:rFonts w:eastAsia="Calibri"/>
                <w:sz w:val="20"/>
                <w:szCs w:val="20"/>
              </w:rPr>
            </w:pPr>
            <w:r>
              <w:rPr>
                <w:rFonts w:eastAsia="Calibri"/>
                <w:sz w:val="20"/>
                <w:szCs w:val="20"/>
              </w:rPr>
              <w:sym w:font="Wingdings" w:char="F0FE"/>
            </w:r>
          </w:p>
        </w:tc>
        <w:tc>
          <w:tcPr>
            <w:tcW w:w="2393" w:type="dxa"/>
          </w:tcPr>
          <w:p w:rsidR="0032259E" w:rsidRPr="00A03D65" w:rsidRDefault="0032259E" w:rsidP="00E672BD">
            <w:pPr>
              <w:tabs>
                <w:tab w:val="left" w:pos="170"/>
              </w:tabs>
              <w:rPr>
                <w:rFonts w:eastAsia="Calibri"/>
                <w:sz w:val="20"/>
                <w:szCs w:val="20"/>
              </w:rPr>
            </w:pPr>
            <w:r>
              <w:rPr>
                <w:rFonts w:eastAsia="Calibri"/>
                <w:sz w:val="20"/>
                <w:szCs w:val="20"/>
              </w:rPr>
              <w:t>Bomba de alimentación</w:t>
            </w:r>
          </w:p>
        </w:tc>
        <w:tc>
          <w:tcPr>
            <w:tcW w:w="442" w:type="dxa"/>
          </w:tcPr>
          <w:p w:rsidR="0032259E" w:rsidRPr="00A03D65" w:rsidRDefault="0032259E" w:rsidP="00E672BD">
            <w:pPr>
              <w:tabs>
                <w:tab w:val="left" w:pos="170"/>
              </w:tabs>
              <w:rPr>
                <w:rFonts w:eastAsia="Calibri"/>
                <w:sz w:val="20"/>
                <w:szCs w:val="20"/>
              </w:rPr>
            </w:pPr>
            <w:r>
              <w:rPr>
                <w:rFonts w:eastAsia="Calibri"/>
                <w:sz w:val="20"/>
                <w:szCs w:val="20"/>
              </w:rPr>
              <w:sym w:font="Wingdings" w:char="F0FE"/>
            </w:r>
          </w:p>
        </w:tc>
        <w:tc>
          <w:tcPr>
            <w:tcW w:w="2440" w:type="dxa"/>
          </w:tcPr>
          <w:p w:rsidR="0032259E" w:rsidRPr="00A03D65" w:rsidRDefault="0032259E" w:rsidP="00E672BD">
            <w:pPr>
              <w:tabs>
                <w:tab w:val="left" w:pos="170"/>
              </w:tabs>
              <w:rPr>
                <w:rFonts w:eastAsia="Calibri"/>
                <w:sz w:val="20"/>
                <w:szCs w:val="20"/>
              </w:rPr>
            </w:pPr>
            <w:r>
              <w:rPr>
                <w:rFonts w:eastAsia="Calibri"/>
                <w:sz w:val="20"/>
                <w:szCs w:val="20"/>
              </w:rPr>
              <w:t>Filtro de combustible</w:t>
            </w:r>
          </w:p>
        </w:tc>
      </w:tr>
      <w:tr w:rsidR="0032259E" w:rsidRPr="00A03D65" w:rsidTr="00A70421">
        <w:tc>
          <w:tcPr>
            <w:tcW w:w="426" w:type="dxa"/>
          </w:tcPr>
          <w:p w:rsidR="0032259E" w:rsidRPr="00A03D65" w:rsidRDefault="0032259E" w:rsidP="00E672BD">
            <w:pPr>
              <w:tabs>
                <w:tab w:val="left" w:pos="170"/>
              </w:tabs>
              <w:rPr>
                <w:rFonts w:eastAsia="Calibri"/>
                <w:sz w:val="20"/>
                <w:szCs w:val="20"/>
              </w:rPr>
            </w:pPr>
            <w:r w:rsidRPr="00A03D65">
              <w:rPr>
                <w:rFonts w:eastAsia="Calibri"/>
                <w:sz w:val="20"/>
                <w:szCs w:val="20"/>
              </w:rPr>
              <w:sym w:font="Wingdings" w:char="F06F"/>
            </w:r>
          </w:p>
        </w:tc>
        <w:tc>
          <w:tcPr>
            <w:tcW w:w="2346" w:type="dxa"/>
          </w:tcPr>
          <w:p w:rsidR="0032259E" w:rsidRPr="00A03D65" w:rsidRDefault="0032259E" w:rsidP="00E672BD">
            <w:pPr>
              <w:tabs>
                <w:tab w:val="left" w:pos="170"/>
              </w:tabs>
              <w:rPr>
                <w:rFonts w:eastAsia="Calibri"/>
                <w:sz w:val="20"/>
                <w:szCs w:val="20"/>
              </w:rPr>
            </w:pPr>
            <w:r>
              <w:rPr>
                <w:rFonts w:eastAsia="Calibri"/>
                <w:sz w:val="20"/>
                <w:szCs w:val="20"/>
              </w:rPr>
              <w:t>Relé</w:t>
            </w:r>
          </w:p>
        </w:tc>
        <w:tc>
          <w:tcPr>
            <w:tcW w:w="489" w:type="dxa"/>
          </w:tcPr>
          <w:p w:rsidR="0032259E" w:rsidRPr="00A03D65" w:rsidRDefault="0032259E" w:rsidP="00E672BD">
            <w:pPr>
              <w:tabs>
                <w:tab w:val="left" w:pos="170"/>
              </w:tabs>
              <w:rPr>
                <w:rFonts w:eastAsia="Calibri"/>
                <w:sz w:val="20"/>
                <w:szCs w:val="20"/>
              </w:rPr>
            </w:pPr>
            <w:r w:rsidRPr="00A03D65">
              <w:rPr>
                <w:rFonts w:eastAsia="Calibri"/>
                <w:sz w:val="20"/>
                <w:szCs w:val="20"/>
              </w:rPr>
              <w:sym w:font="Wingdings" w:char="F06F"/>
            </w:r>
          </w:p>
        </w:tc>
        <w:tc>
          <w:tcPr>
            <w:tcW w:w="2393" w:type="dxa"/>
          </w:tcPr>
          <w:p w:rsidR="0032259E" w:rsidRPr="00A03D65" w:rsidRDefault="0032259E" w:rsidP="00E672BD">
            <w:pPr>
              <w:tabs>
                <w:tab w:val="left" w:pos="170"/>
              </w:tabs>
              <w:rPr>
                <w:rFonts w:eastAsia="Calibri"/>
                <w:sz w:val="20"/>
                <w:szCs w:val="20"/>
              </w:rPr>
            </w:pPr>
            <w:r>
              <w:rPr>
                <w:rFonts w:eastAsia="Calibri"/>
                <w:sz w:val="20"/>
                <w:szCs w:val="20"/>
              </w:rPr>
              <w:t>Tambor</w:t>
            </w:r>
          </w:p>
        </w:tc>
        <w:tc>
          <w:tcPr>
            <w:tcW w:w="442" w:type="dxa"/>
          </w:tcPr>
          <w:p w:rsidR="0032259E" w:rsidRPr="00A03D65" w:rsidRDefault="0032259E" w:rsidP="00E672BD">
            <w:pPr>
              <w:tabs>
                <w:tab w:val="left" w:pos="170"/>
              </w:tabs>
              <w:rPr>
                <w:rFonts w:eastAsia="Calibri"/>
                <w:sz w:val="20"/>
                <w:szCs w:val="20"/>
              </w:rPr>
            </w:pPr>
            <w:r w:rsidRPr="00A03D65">
              <w:rPr>
                <w:rFonts w:eastAsia="Calibri"/>
                <w:sz w:val="20"/>
                <w:szCs w:val="20"/>
              </w:rPr>
              <w:sym w:font="Wingdings" w:char="F06F"/>
            </w:r>
          </w:p>
        </w:tc>
        <w:tc>
          <w:tcPr>
            <w:tcW w:w="2440" w:type="dxa"/>
          </w:tcPr>
          <w:p w:rsidR="0032259E" w:rsidRPr="00A03D65" w:rsidRDefault="0032259E" w:rsidP="00E672BD">
            <w:pPr>
              <w:tabs>
                <w:tab w:val="left" w:pos="170"/>
              </w:tabs>
              <w:rPr>
                <w:rFonts w:eastAsia="Calibri"/>
                <w:sz w:val="20"/>
                <w:szCs w:val="20"/>
              </w:rPr>
            </w:pPr>
            <w:r>
              <w:rPr>
                <w:rFonts w:eastAsia="Calibri"/>
                <w:sz w:val="20"/>
                <w:szCs w:val="20"/>
              </w:rPr>
              <w:t>Árbol secundario</w:t>
            </w:r>
          </w:p>
        </w:tc>
      </w:tr>
      <w:tr w:rsidR="0032259E" w:rsidRPr="00A03D65" w:rsidTr="00A70421">
        <w:tc>
          <w:tcPr>
            <w:tcW w:w="426" w:type="dxa"/>
          </w:tcPr>
          <w:p w:rsidR="0032259E" w:rsidRPr="00A03D65" w:rsidRDefault="0032259E" w:rsidP="00E672BD">
            <w:pPr>
              <w:tabs>
                <w:tab w:val="left" w:pos="170"/>
              </w:tabs>
              <w:rPr>
                <w:rFonts w:eastAsia="Calibri"/>
                <w:sz w:val="20"/>
                <w:szCs w:val="20"/>
              </w:rPr>
            </w:pPr>
            <w:r>
              <w:rPr>
                <w:rFonts w:eastAsia="Calibri"/>
                <w:sz w:val="20"/>
                <w:szCs w:val="20"/>
              </w:rPr>
              <w:sym w:font="Wingdings" w:char="F0FE"/>
            </w:r>
          </w:p>
        </w:tc>
        <w:tc>
          <w:tcPr>
            <w:tcW w:w="2346" w:type="dxa"/>
          </w:tcPr>
          <w:p w:rsidR="0032259E" w:rsidRPr="00A03D65" w:rsidRDefault="0032259E" w:rsidP="00E672BD">
            <w:pPr>
              <w:tabs>
                <w:tab w:val="left" w:pos="170"/>
              </w:tabs>
              <w:rPr>
                <w:rFonts w:eastAsia="Calibri"/>
                <w:sz w:val="20"/>
                <w:szCs w:val="20"/>
              </w:rPr>
            </w:pPr>
            <w:r>
              <w:rPr>
                <w:rFonts w:eastAsia="Calibri"/>
                <w:sz w:val="20"/>
                <w:szCs w:val="20"/>
              </w:rPr>
              <w:t>Filtro de aceite</w:t>
            </w:r>
          </w:p>
        </w:tc>
        <w:tc>
          <w:tcPr>
            <w:tcW w:w="489" w:type="dxa"/>
          </w:tcPr>
          <w:p w:rsidR="0032259E" w:rsidRPr="00A03D65" w:rsidRDefault="0032259E" w:rsidP="00E672BD">
            <w:pPr>
              <w:tabs>
                <w:tab w:val="left" w:pos="170"/>
              </w:tabs>
              <w:rPr>
                <w:rFonts w:eastAsia="Calibri"/>
                <w:sz w:val="20"/>
                <w:szCs w:val="20"/>
              </w:rPr>
            </w:pPr>
            <w:r>
              <w:rPr>
                <w:rFonts w:eastAsia="Calibri"/>
                <w:sz w:val="20"/>
                <w:szCs w:val="20"/>
              </w:rPr>
              <w:sym w:font="Wingdings" w:char="F0FE"/>
            </w:r>
          </w:p>
        </w:tc>
        <w:tc>
          <w:tcPr>
            <w:tcW w:w="2393" w:type="dxa"/>
          </w:tcPr>
          <w:p w:rsidR="0032259E" w:rsidRPr="00A03D65" w:rsidRDefault="0032259E" w:rsidP="00E672BD">
            <w:pPr>
              <w:tabs>
                <w:tab w:val="left" w:pos="170"/>
              </w:tabs>
              <w:rPr>
                <w:rFonts w:eastAsia="Calibri"/>
                <w:sz w:val="20"/>
                <w:szCs w:val="20"/>
              </w:rPr>
            </w:pPr>
            <w:r>
              <w:rPr>
                <w:rFonts w:eastAsia="Calibri"/>
                <w:sz w:val="20"/>
                <w:szCs w:val="20"/>
              </w:rPr>
              <w:t>Mariposa</w:t>
            </w:r>
          </w:p>
        </w:tc>
        <w:tc>
          <w:tcPr>
            <w:tcW w:w="442" w:type="dxa"/>
          </w:tcPr>
          <w:p w:rsidR="0032259E" w:rsidRPr="00A03D65" w:rsidRDefault="0032259E" w:rsidP="00E672BD">
            <w:pPr>
              <w:tabs>
                <w:tab w:val="left" w:pos="170"/>
              </w:tabs>
              <w:rPr>
                <w:rFonts w:eastAsia="Calibri"/>
                <w:sz w:val="20"/>
                <w:szCs w:val="20"/>
              </w:rPr>
            </w:pPr>
            <w:r>
              <w:rPr>
                <w:rFonts w:eastAsia="Calibri"/>
                <w:sz w:val="20"/>
                <w:szCs w:val="20"/>
              </w:rPr>
              <w:sym w:font="Wingdings" w:char="F0FE"/>
            </w:r>
          </w:p>
        </w:tc>
        <w:tc>
          <w:tcPr>
            <w:tcW w:w="2440" w:type="dxa"/>
          </w:tcPr>
          <w:p w:rsidR="0032259E" w:rsidRPr="00A03D65" w:rsidRDefault="0032259E" w:rsidP="00E672BD">
            <w:pPr>
              <w:tabs>
                <w:tab w:val="left" w:pos="170"/>
              </w:tabs>
              <w:rPr>
                <w:rFonts w:eastAsia="Calibri"/>
                <w:sz w:val="20"/>
                <w:szCs w:val="20"/>
              </w:rPr>
            </w:pPr>
            <w:r>
              <w:rPr>
                <w:rFonts w:eastAsia="Calibri"/>
                <w:sz w:val="20"/>
                <w:szCs w:val="20"/>
              </w:rPr>
              <w:t>Inyectores</w:t>
            </w:r>
          </w:p>
        </w:tc>
      </w:tr>
    </w:tbl>
    <w:p w:rsidR="0032259E" w:rsidRDefault="0032259E" w:rsidP="0032259E">
      <w:pPr>
        <w:rPr>
          <w:sz w:val="20"/>
          <w:szCs w:val="20"/>
        </w:rPr>
      </w:pPr>
    </w:p>
    <w:p w:rsidR="00C8727B" w:rsidRPr="00DD3CB7" w:rsidRDefault="00C8727B" w:rsidP="00C8727B">
      <w:pPr>
        <w:rPr>
          <w:b/>
          <w:sz w:val="20"/>
          <w:szCs w:val="20"/>
        </w:rPr>
      </w:pPr>
      <w:r w:rsidRPr="00DD3CB7">
        <w:rPr>
          <w:b/>
          <w:sz w:val="20"/>
          <w:szCs w:val="20"/>
        </w:rPr>
        <w:t>1</w:t>
      </w:r>
      <w:r>
        <w:rPr>
          <w:b/>
          <w:sz w:val="20"/>
          <w:szCs w:val="20"/>
        </w:rPr>
        <w:t>0</w:t>
      </w:r>
      <w:r w:rsidRPr="00DD3CB7">
        <w:rPr>
          <w:b/>
          <w:sz w:val="20"/>
          <w:szCs w:val="20"/>
        </w:rPr>
        <w:t>. Defina los términos limpieza, desinfección y esterilización.</w:t>
      </w:r>
    </w:p>
    <w:p w:rsidR="00C8727B" w:rsidRDefault="00C8727B" w:rsidP="00C8727B">
      <w:pPr>
        <w:rPr>
          <w:sz w:val="20"/>
        </w:rPr>
      </w:pPr>
    </w:p>
    <w:p w:rsidR="00C8727B" w:rsidRPr="0032259E" w:rsidRDefault="00C8727B" w:rsidP="00C8727B">
      <w:pPr>
        <w:pStyle w:val="Listavistosa-nfasis11"/>
        <w:ind w:left="0"/>
        <w:jc w:val="both"/>
        <w:rPr>
          <w:rFonts w:ascii="Times New Roman" w:hAnsi="Times New Roman"/>
          <w:sz w:val="20"/>
          <w:szCs w:val="20"/>
          <w:lang w:val="es-ES"/>
        </w:rPr>
      </w:pPr>
      <w:r w:rsidRPr="0032259E">
        <w:rPr>
          <w:rFonts w:ascii="Times New Roman" w:hAnsi="Times New Roman"/>
          <w:sz w:val="20"/>
          <w:szCs w:val="20"/>
        </w:rPr>
        <w:t>La limpieza es una técnica de saneamiento que</w:t>
      </w:r>
      <w:r>
        <w:rPr>
          <w:rFonts w:ascii="Times New Roman" w:hAnsi="Times New Roman"/>
          <w:sz w:val="20"/>
          <w:szCs w:val="20"/>
        </w:rPr>
        <w:t>,</w:t>
      </w:r>
      <w:r w:rsidRPr="0032259E">
        <w:rPr>
          <w:rFonts w:ascii="Times New Roman" w:hAnsi="Times New Roman"/>
          <w:sz w:val="20"/>
          <w:szCs w:val="20"/>
        </w:rPr>
        <w:t xml:space="preserve"> tras eliminar de un objeto la suciedad, la materia orgánica y cierto número de microorganismos, consigue reducir la carga bacteriana en un </w:t>
      </w:r>
      <w:r w:rsidRPr="0032259E">
        <w:rPr>
          <w:rFonts w:ascii="Times New Roman" w:hAnsi="Times New Roman"/>
          <w:sz w:val="20"/>
          <w:szCs w:val="20"/>
          <w:lang w:val="es-ES"/>
        </w:rPr>
        <w:t>99 %.</w:t>
      </w:r>
    </w:p>
    <w:p w:rsidR="00C8727B" w:rsidRPr="0032259E" w:rsidRDefault="00C8727B" w:rsidP="00C8727B">
      <w:pPr>
        <w:pStyle w:val="Listavistosa-nfasis11"/>
        <w:ind w:left="0"/>
        <w:jc w:val="both"/>
        <w:rPr>
          <w:rFonts w:ascii="Times New Roman" w:hAnsi="Times New Roman"/>
          <w:sz w:val="20"/>
          <w:szCs w:val="20"/>
        </w:rPr>
      </w:pPr>
    </w:p>
    <w:p w:rsidR="00C8727B" w:rsidRPr="0032259E" w:rsidRDefault="00C8727B" w:rsidP="00C8727B">
      <w:pPr>
        <w:pStyle w:val="Listavistosa-nfasis11"/>
        <w:ind w:left="0"/>
        <w:jc w:val="both"/>
        <w:rPr>
          <w:rFonts w:ascii="Times New Roman" w:hAnsi="Times New Roman"/>
          <w:sz w:val="20"/>
          <w:szCs w:val="20"/>
        </w:rPr>
      </w:pPr>
      <w:r w:rsidRPr="0032259E">
        <w:rPr>
          <w:rFonts w:ascii="Times New Roman" w:hAnsi="Times New Roman"/>
          <w:sz w:val="20"/>
          <w:szCs w:val="20"/>
        </w:rPr>
        <w:t>La desinfección es una técnica de saneamiento cuyo objetivo primordial es destruir los gérmenes patógenos que se encuentren en la superficie de objetos, personas, animales o lugares, con el fin de evitar su propagación y su transmisión.</w:t>
      </w:r>
    </w:p>
    <w:p w:rsidR="00C8727B" w:rsidRPr="0032259E" w:rsidRDefault="00C8727B" w:rsidP="00C8727B">
      <w:pPr>
        <w:pStyle w:val="Listavistosa-nfasis11"/>
        <w:ind w:left="0"/>
        <w:jc w:val="both"/>
        <w:rPr>
          <w:rFonts w:ascii="Times New Roman" w:hAnsi="Times New Roman"/>
          <w:sz w:val="20"/>
          <w:szCs w:val="20"/>
        </w:rPr>
      </w:pPr>
    </w:p>
    <w:p w:rsidR="00C8727B" w:rsidRDefault="00C8727B" w:rsidP="00C8727B">
      <w:pPr>
        <w:pStyle w:val="Listavistosa-nfasis11"/>
        <w:ind w:left="0"/>
        <w:jc w:val="both"/>
        <w:rPr>
          <w:rFonts w:ascii="Times New Roman" w:hAnsi="Times New Roman"/>
          <w:sz w:val="20"/>
          <w:szCs w:val="20"/>
        </w:rPr>
      </w:pPr>
      <w:r w:rsidRPr="0032259E">
        <w:rPr>
          <w:rFonts w:ascii="Times New Roman" w:hAnsi="Times New Roman"/>
          <w:sz w:val="20"/>
          <w:szCs w:val="20"/>
        </w:rPr>
        <w:t xml:space="preserve">La esterilización </w:t>
      </w:r>
      <w:r>
        <w:rPr>
          <w:rFonts w:ascii="Times New Roman" w:hAnsi="Times New Roman"/>
          <w:sz w:val="20"/>
          <w:szCs w:val="20"/>
        </w:rPr>
        <w:t xml:space="preserve">también </w:t>
      </w:r>
      <w:r w:rsidRPr="0032259E">
        <w:rPr>
          <w:rFonts w:ascii="Times New Roman" w:hAnsi="Times New Roman"/>
          <w:sz w:val="20"/>
          <w:szCs w:val="20"/>
        </w:rPr>
        <w:t>es una técnica de saneamiento</w:t>
      </w:r>
      <w:r>
        <w:rPr>
          <w:rFonts w:ascii="Times New Roman" w:hAnsi="Times New Roman"/>
          <w:sz w:val="20"/>
          <w:szCs w:val="20"/>
        </w:rPr>
        <w:t>, pero en este caso</w:t>
      </w:r>
      <w:r w:rsidRPr="0032259E">
        <w:rPr>
          <w:rFonts w:ascii="Times New Roman" w:hAnsi="Times New Roman"/>
          <w:sz w:val="20"/>
          <w:szCs w:val="20"/>
        </w:rPr>
        <w:t xml:space="preserve"> consiste en la total eliminación de los gérmenes de los distintos materiales sanitarios, de toda forma de vida, </w:t>
      </w:r>
      <w:r w:rsidRPr="0032259E">
        <w:rPr>
          <w:rFonts w:ascii="Times New Roman" w:hAnsi="Times New Roman"/>
          <w:sz w:val="20"/>
          <w:szCs w:val="20"/>
          <w:lang w:val="es-ES"/>
        </w:rPr>
        <w:t>con el fin de aniquilar</w:t>
      </w:r>
      <w:r w:rsidRPr="0032259E">
        <w:rPr>
          <w:rFonts w:ascii="Times New Roman" w:hAnsi="Times New Roman"/>
          <w:sz w:val="20"/>
          <w:szCs w:val="20"/>
        </w:rPr>
        <w:t xml:space="preserve"> todos los microorganismos.</w:t>
      </w:r>
    </w:p>
    <w:p w:rsidR="00C8727B" w:rsidRPr="0032259E" w:rsidRDefault="00C8727B" w:rsidP="00C8727B">
      <w:pPr>
        <w:pStyle w:val="Listavistosa-nfasis11"/>
        <w:ind w:left="0"/>
        <w:jc w:val="both"/>
        <w:rPr>
          <w:rFonts w:ascii="Times New Roman" w:hAnsi="Times New Roman"/>
          <w:sz w:val="20"/>
          <w:szCs w:val="20"/>
        </w:rPr>
      </w:pPr>
    </w:p>
    <w:p w:rsidR="00DD3CB7" w:rsidRPr="00DD3CB7" w:rsidRDefault="00DD3CB7" w:rsidP="00DD3CB7">
      <w:pPr>
        <w:rPr>
          <w:b/>
          <w:sz w:val="20"/>
          <w:szCs w:val="20"/>
          <w:lang w:val="es-ES"/>
        </w:rPr>
      </w:pPr>
      <w:r w:rsidRPr="00DD3CB7">
        <w:rPr>
          <w:b/>
          <w:sz w:val="20"/>
          <w:szCs w:val="20"/>
          <w:lang w:val="es-ES"/>
        </w:rPr>
        <w:t>11.</w:t>
      </w:r>
      <w:r w:rsidRPr="00DD3CB7">
        <w:rPr>
          <w:b/>
          <w:sz w:val="20"/>
          <w:szCs w:val="20"/>
        </w:rPr>
        <w:t xml:space="preserve"> Complete las siguientes oraciones con los términos adecuados.</w:t>
      </w:r>
    </w:p>
    <w:p w:rsidR="0032259E" w:rsidRPr="00DD3CB7" w:rsidRDefault="0032259E">
      <w:pPr>
        <w:rPr>
          <w:sz w:val="20"/>
          <w:lang w:val="es-ES"/>
        </w:rPr>
      </w:pPr>
    </w:p>
    <w:p w:rsidR="0032259E" w:rsidRPr="0032259E" w:rsidRDefault="0032259E" w:rsidP="0032259E">
      <w:pPr>
        <w:jc w:val="both"/>
        <w:rPr>
          <w:sz w:val="20"/>
          <w:szCs w:val="20"/>
        </w:rPr>
      </w:pPr>
      <w:r w:rsidRPr="0032259E">
        <w:rPr>
          <w:rFonts w:eastAsia="SimSun"/>
          <w:sz w:val="20"/>
          <w:szCs w:val="20"/>
          <w:lang w:eastAsia="hi-IN" w:bidi="hi-IN"/>
        </w:rPr>
        <w:t xml:space="preserve">El </w:t>
      </w:r>
      <w:r w:rsidRPr="0032259E">
        <w:rPr>
          <w:rFonts w:eastAsia="SimSun"/>
          <w:sz w:val="20"/>
          <w:szCs w:val="20"/>
          <w:u w:val="single"/>
          <w:lang w:eastAsia="hi-IN" w:bidi="hi-IN"/>
        </w:rPr>
        <w:t>sistema de arranque</w:t>
      </w:r>
      <w:r w:rsidRPr="0032259E">
        <w:rPr>
          <w:rFonts w:eastAsia="SimSun"/>
          <w:sz w:val="20"/>
          <w:szCs w:val="20"/>
          <w:lang w:eastAsia="hi-IN" w:bidi="hi-IN"/>
        </w:rPr>
        <w:t xml:space="preserve"> desencadena su funcionamiento cuando</w:t>
      </w:r>
      <w:r w:rsidRPr="0032259E">
        <w:rPr>
          <w:sz w:val="20"/>
          <w:szCs w:val="20"/>
        </w:rPr>
        <w:t xml:space="preserve"> el conductor gira la llave de contacto que actúa como un interruptor, se cierra el circuito y empieza a circular electricidad procedente de la </w:t>
      </w:r>
      <w:r w:rsidRPr="0032259E">
        <w:rPr>
          <w:sz w:val="20"/>
          <w:szCs w:val="20"/>
          <w:u w:val="single"/>
        </w:rPr>
        <w:t>batería</w:t>
      </w:r>
      <w:r w:rsidRPr="0032259E">
        <w:rPr>
          <w:sz w:val="20"/>
          <w:szCs w:val="20"/>
        </w:rPr>
        <w:t>. Esta electricidad actúa sobre el relé que cierra dos contactos situados en su interior, lo que hace que la corriente eléctrica llegue hasta el motor de arranque que se pone en funcionamiento.</w:t>
      </w:r>
    </w:p>
    <w:p w:rsidR="0032259E" w:rsidRPr="0032259E" w:rsidRDefault="0032259E" w:rsidP="0032259E">
      <w:pPr>
        <w:jc w:val="both"/>
        <w:rPr>
          <w:sz w:val="20"/>
          <w:szCs w:val="20"/>
        </w:rPr>
      </w:pPr>
    </w:p>
    <w:p w:rsidR="0032259E" w:rsidRPr="0032259E" w:rsidRDefault="0032259E" w:rsidP="0032259E">
      <w:pPr>
        <w:jc w:val="both"/>
        <w:rPr>
          <w:sz w:val="20"/>
          <w:szCs w:val="20"/>
        </w:rPr>
      </w:pPr>
      <w:r w:rsidRPr="0032259E">
        <w:rPr>
          <w:sz w:val="20"/>
          <w:szCs w:val="20"/>
        </w:rPr>
        <w:t xml:space="preserve">Una vez que el motor de arranque se acciona, actúa sobre una serie de engranajes, que a su vez inciden sobre el volante de inercia del motor. Este al girar pone en marcha el proceso de movimiento alternativo de los pistones dentro de los </w:t>
      </w:r>
      <w:r w:rsidRPr="0032259E">
        <w:rPr>
          <w:sz w:val="20"/>
          <w:szCs w:val="20"/>
          <w:u w:val="single"/>
        </w:rPr>
        <w:t>cilindros del motor</w:t>
      </w:r>
      <w:r w:rsidRPr="0032259E">
        <w:rPr>
          <w:sz w:val="20"/>
          <w:szCs w:val="20"/>
        </w:rPr>
        <w:t xml:space="preserve"> hasta que se produce la explosión o combustión de la mezcla de aire y combustible de la cámara de combustión, lo que pone en marcha el motor que a partir de ese momento no necesita la ayuda del motor de arranque. Llegado este momento, el motor de arranque se desacopla y el </w:t>
      </w:r>
      <w:r w:rsidRPr="0032259E">
        <w:rPr>
          <w:sz w:val="20"/>
          <w:szCs w:val="20"/>
          <w:u w:val="single"/>
        </w:rPr>
        <w:t>motor térmico</w:t>
      </w:r>
      <w:r w:rsidRPr="0032259E">
        <w:rPr>
          <w:sz w:val="20"/>
          <w:szCs w:val="20"/>
        </w:rPr>
        <w:t xml:space="preserve"> sigue ya funcionando por su cuenta.</w:t>
      </w:r>
    </w:p>
    <w:p w:rsidR="0032259E" w:rsidRDefault="0032259E">
      <w:pPr>
        <w:rPr>
          <w:sz w:val="20"/>
        </w:rPr>
      </w:pPr>
    </w:p>
    <w:p w:rsidR="00C8727B" w:rsidRPr="00DD3CB7" w:rsidRDefault="00C8727B" w:rsidP="00C8727B">
      <w:pPr>
        <w:rPr>
          <w:b/>
          <w:sz w:val="20"/>
          <w:szCs w:val="20"/>
        </w:rPr>
      </w:pPr>
      <w:r w:rsidRPr="00DD3CB7">
        <w:rPr>
          <w:b/>
          <w:sz w:val="20"/>
          <w:szCs w:val="20"/>
        </w:rPr>
        <w:t>1</w:t>
      </w:r>
      <w:r>
        <w:rPr>
          <w:b/>
          <w:sz w:val="20"/>
          <w:szCs w:val="20"/>
        </w:rPr>
        <w:t>2</w:t>
      </w:r>
      <w:r w:rsidRPr="00DD3CB7">
        <w:rPr>
          <w:b/>
          <w:sz w:val="20"/>
          <w:szCs w:val="20"/>
        </w:rPr>
        <w:t>. Relacione los tipos de suspensión con su descripción.</w:t>
      </w:r>
    </w:p>
    <w:p w:rsidR="00C8727B" w:rsidRDefault="00C8727B" w:rsidP="00C8727B">
      <w:pPr>
        <w:rPr>
          <w:b/>
          <w:sz w:val="20"/>
          <w:szCs w:val="20"/>
        </w:rPr>
      </w:pPr>
    </w:p>
    <w:p w:rsidR="00C8727B" w:rsidRDefault="00C8727B" w:rsidP="00C8727B">
      <w:pPr>
        <w:rPr>
          <w:b/>
          <w:sz w:val="20"/>
          <w:szCs w:val="20"/>
        </w:rPr>
      </w:pPr>
      <w:r>
        <w:rPr>
          <w:b/>
          <w:noProof/>
          <w:sz w:val="20"/>
          <w:szCs w:val="20"/>
          <w:lang w:val="es-ES"/>
        </w:rPr>
        <mc:AlternateContent>
          <mc:Choice Requires="wpc">
            <w:drawing>
              <wp:inline distT="0" distB="0" distL="0" distR="0" wp14:anchorId="4E1814EF" wp14:editId="0CE7E334">
                <wp:extent cx="5753100" cy="2169994"/>
                <wp:effectExtent l="0" t="0" r="0" b="1905"/>
                <wp:docPr id="11" name="Lienzo 1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 name="Cuadro de texto 1"/>
                        <wps:cNvSpPr txBox="1"/>
                        <wps:spPr>
                          <a:xfrm>
                            <a:off x="122820" y="317659"/>
                            <a:ext cx="1183465" cy="3978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8727B" w:rsidRPr="00EB63AA" w:rsidRDefault="00C8727B" w:rsidP="00D43C5E">
                              <w:pPr>
                                <w:rPr>
                                  <w:sz w:val="20"/>
                                  <w:szCs w:val="20"/>
                                  <w:lang w:val="es-ES"/>
                                </w:rPr>
                              </w:pPr>
                              <w:r>
                                <w:rPr>
                                  <w:sz w:val="20"/>
                                  <w:szCs w:val="20"/>
                                  <w:lang w:val="es-ES"/>
                                </w:rPr>
                                <w:t>Suspensiones rígidas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 name="Cuadro de texto 4"/>
                        <wps:cNvSpPr txBox="1"/>
                        <wps:spPr>
                          <a:xfrm>
                            <a:off x="122820" y="765899"/>
                            <a:ext cx="1199406" cy="403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8727B" w:rsidRDefault="00C8727B" w:rsidP="00D43C5E">
                              <w:pPr>
                                <w:pStyle w:val="NormalWeb"/>
                              </w:pPr>
                              <w:r>
                                <w:rPr>
                                  <w:rFonts w:eastAsia="Calibri"/>
                                  <w:sz w:val="20"/>
                                  <w:szCs w:val="20"/>
                                </w:rPr>
                                <w:t>Suspensiones semirrígidas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 name="Cuadro de texto 4"/>
                        <wps:cNvSpPr txBox="1"/>
                        <wps:spPr>
                          <a:xfrm>
                            <a:off x="122820" y="1236835"/>
                            <a:ext cx="1181595" cy="48505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8727B" w:rsidRDefault="00C8727B" w:rsidP="00D43C5E">
                              <w:pPr>
                                <w:pStyle w:val="NormalWeb"/>
                              </w:pPr>
                              <w:r>
                                <w:rPr>
                                  <w:rFonts w:eastAsia="Calibri"/>
                                  <w:sz w:val="20"/>
                                  <w:szCs w:val="20"/>
                                </w:rPr>
                                <w:t>Suspensiones independientes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 name="Cuadro de texto 4"/>
                        <wps:cNvSpPr txBox="1"/>
                        <wps:spPr>
                          <a:xfrm>
                            <a:off x="2119745" y="35623"/>
                            <a:ext cx="3176650" cy="56407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8727B" w:rsidRPr="00D33DD1" w:rsidRDefault="00C8727B" w:rsidP="00C8727B">
                              <w:pPr>
                                <w:pStyle w:val="BOLILLO"/>
                                <w:ind w:left="0" w:firstLine="0"/>
                              </w:pPr>
                              <w:r w:rsidRPr="005D334A">
                                <w:t>L</w:t>
                              </w:r>
                              <w:r w:rsidRPr="00D33DD1">
                                <w:t>a suspensión de cada rueda es independiente de la del resto, lo que tiene como ventaja que las vibraciones absorbidas por cada una de ellas no se transmitan al resto</w:t>
                              </w:r>
                            </w:p>
                            <w:p w:rsidR="00C8727B" w:rsidRPr="00D33DD1" w:rsidRDefault="00C8727B" w:rsidP="00C8727B">
                              <w:pPr>
                                <w:pStyle w:val="NormalWeb"/>
                                <w:jc w:val="both"/>
                                <w:rPr>
                                  <w:sz w:val="20"/>
                                  <w:szCs w:val="20"/>
                                </w:rPr>
                              </w:pPr>
                            </w:p>
                            <w:p w:rsidR="00C8727B" w:rsidRPr="005D334A" w:rsidRDefault="00C8727B" w:rsidP="00C8727B">
                              <w:pPr>
                                <w:rPr>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Cuadro de texto 8"/>
                        <wps:cNvSpPr txBox="1"/>
                        <wps:spPr>
                          <a:xfrm>
                            <a:off x="2119563" y="696541"/>
                            <a:ext cx="3206520" cy="7106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8727B" w:rsidRDefault="00C8727B" w:rsidP="00C8727B">
                              <w:pPr>
                                <w:pStyle w:val="NormalWeb"/>
                                <w:jc w:val="both"/>
                              </w:pPr>
                              <w:r>
                                <w:rPr>
                                  <w:sz w:val="20"/>
                                </w:rPr>
                                <w:t>L</w:t>
                              </w:r>
                              <w:r w:rsidRPr="00D33DD1">
                                <w:rPr>
                                  <w:sz w:val="20"/>
                                </w:rPr>
                                <w:t xml:space="preserve">as suspensiones de cada una de las ruedas están </w:t>
                              </w:r>
                              <w:r w:rsidRPr="00D33DD1">
                                <w:rPr>
                                  <w:sz w:val="20"/>
                                  <w:szCs w:val="20"/>
                                </w:rPr>
                                <w:t>unidas</w:t>
                              </w:r>
                              <w:r w:rsidRPr="00D33DD1">
                                <w:rPr>
                                  <w:sz w:val="20"/>
                                </w:rPr>
                                <w:t xml:space="preserve"> mediante un eje rígido </w:t>
                              </w:r>
                              <w:r w:rsidRPr="00D33DD1">
                                <w:rPr>
                                  <w:sz w:val="20"/>
                                  <w:szCs w:val="20"/>
                                </w:rPr>
                                <w:t>que forma</w:t>
                              </w:r>
                              <w:r w:rsidRPr="00D33DD1">
                                <w:rPr>
                                  <w:sz w:val="20"/>
                                </w:rPr>
                                <w:t xml:space="preserve"> el conjunto. </w:t>
                              </w:r>
                              <w:r>
                                <w:rPr>
                                  <w:sz w:val="20"/>
                                </w:rPr>
                                <w:t>C</w:t>
                              </w:r>
                              <w:r w:rsidRPr="00D33DD1">
                                <w:rPr>
                                  <w:sz w:val="20"/>
                                </w:rPr>
                                <w:t xml:space="preserve">uando una rueda pasa por encima de algún obstáculo, la vibración producida en esa rueda se transmite también a la </w:t>
                              </w:r>
                              <w:r>
                                <w:rPr>
                                  <w:sz w:val="20"/>
                                </w:rPr>
                                <w:t>otra</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 name="Cuadro de texto 8"/>
                        <wps:cNvSpPr txBox="1"/>
                        <wps:spPr>
                          <a:xfrm>
                            <a:off x="2127552" y="1515866"/>
                            <a:ext cx="3210405" cy="59786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8727B" w:rsidRPr="00B4461C" w:rsidRDefault="00C8727B" w:rsidP="00C8727B">
                              <w:pPr>
                                <w:pStyle w:val="BOLILLO"/>
                                <w:ind w:left="0" w:firstLine="0"/>
                                <w:rPr>
                                  <w:szCs w:val="20"/>
                                </w:rPr>
                              </w:pPr>
                              <w:r>
                                <w:t>A</w:t>
                              </w:r>
                              <w:r w:rsidRPr="00D33DD1">
                                <w:t>unque las ruedas están unidas a través de un eje rígido, no transmiten todas las vibraciones de una rueda a otra, sino que lo hacen</w:t>
                              </w:r>
                              <w:r w:rsidRPr="00D33DD1">
                                <w:rPr>
                                  <w:rFonts w:eastAsia="Times New Roman"/>
                                  <w:szCs w:val="20"/>
                                  <w:lang w:eastAsia="es-ES"/>
                                </w:rPr>
                                <w:t xml:space="preserve"> solo </w:t>
                              </w:r>
                              <w:r>
                                <w:t>de forma parcial</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 name="Conector recto de flecha 8"/>
                        <wps:cNvCnPr/>
                        <wps:spPr>
                          <a:xfrm>
                            <a:off x="1329527" y="569976"/>
                            <a:ext cx="790218" cy="4729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9" name="Conector recto de flecha 9"/>
                        <wps:cNvCnPr>
                          <a:stCxn id="2" idx="3"/>
                        </wps:cNvCnPr>
                        <wps:spPr>
                          <a:xfrm>
                            <a:off x="1322226" y="967732"/>
                            <a:ext cx="805327" cy="84695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 name="Conector recto de flecha 10"/>
                        <wps:cNvCnPr/>
                        <wps:spPr>
                          <a:xfrm flipV="1">
                            <a:off x="1312697" y="317634"/>
                            <a:ext cx="807048" cy="114652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w14:anchorId="4E1814EF" id="Lienzo 11" o:spid="_x0000_s1026" editas="canvas" style="width:453pt;height:170.85pt;mso-position-horizontal-relative:char;mso-position-vertical-relative:line" coordsize="57531,21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531;height:21697;visibility:visible;mso-wrap-style:square">
                  <v:fill o:detectmouseclick="t"/>
                  <v:path o:connecttype="none"/>
                </v:shape>
                <v:shapetype id="_x0000_t202" coordsize="21600,21600" o:spt="202" path="m,l,21600r21600,l21600,xe">
                  <v:stroke joinstyle="miter"/>
                  <v:path gradientshapeok="t" o:connecttype="rect"/>
                </v:shapetype>
                <v:shape id="Cuadro de texto 1" o:spid="_x0000_s1028" type="#_x0000_t202" style="position:absolute;left:1228;top:3176;width:11834;height:39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omhb4A&#10;AADaAAAADwAAAGRycy9kb3ducmV2LnhtbERPTWsCMRC9F/ofwgjeatYeZF2NosWWQk9q6XnYjElw&#10;M1mSdN3++0Yo9DQ83uest6PvxEAxucAK5rMKBHEbtGOj4PP8+lSDSBlZYxeYFPxQgu3m8WGNjQ43&#10;PtJwykaUEE4NKrA5942UqbXkMc1CT1y4S4gec4HRSB3xVsJ9J5+raiE9Oi4NFnt6sdReT99ewWFv&#10;lqatMdpDrZ0bxq/Lh3lTajoZdysQmcb8L/5zv+syH+6v3K/c/A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rKJoW+AAAA2gAAAA8AAAAAAAAAAAAAAAAAmAIAAGRycy9kb3ducmV2&#10;LnhtbFBLBQYAAAAABAAEAPUAAACDAwAAAAA=&#10;" fillcolor="white [3201]" strokeweight=".5pt">
                  <v:textbox>
                    <w:txbxContent>
                      <w:p w:rsidR="00C8727B" w:rsidRPr="00EB63AA" w:rsidRDefault="00C8727B" w:rsidP="00D43C5E">
                        <w:pPr>
                          <w:rPr>
                            <w:sz w:val="20"/>
                            <w:szCs w:val="20"/>
                            <w:lang w:val="es-ES"/>
                          </w:rPr>
                        </w:pPr>
                        <w:r>
                          <w:rPr>
                            <w:sz w:val="20"/>
                            <w:szCs w:val="20"/>
                            <w:lang w:val="es-ES"/>
                          </w:rPr>
                          <w:t>Suspensiones rígidas</w:t>
                        </w:r>
                      </w:p>
                    </w:txbxContent>
                  </v:textbox>
                </v:shape>
                <v:shape id="Cuadro de texto 4" o:spid="_x0000_s1029" type="#_x0000_t202" style="position:absolute;left:1228;top:7658;width:11994;height:40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48sAA&#10;AADaAAAADwAAAGRycy9kb3ducmV2LnhtbESPQWsCMRSE74X+h/CE3mpWD2W7GkWLLUJP1dLzY/NM&#10;gpuXJUnX7b83BcHjMDPfMMv16DsxUEwusILZtAJB3Abt2Cj4Pr4/1yBSRtbYBSYFf5RgvXp8WGKj&#10;w4W/aDhkIwqEU4MKbM59I2VqLXlM09ATF+8UosdcZDRSR7wUuO/kvKpepEfHZcFiT2+W2vPh1yvY&#10;bc2raWuMdldr54bx5/RpPpR6moybBYhMY76Hb+29VjCH/yvlBsjVF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i48sAAAADaAAAADwAAAAAAAAAAAAAAAACYAgAAZHJzL2Rvd25y&#10;ZXYueG1sUEsFBgAAAAAEAAQA9QAAAIUDAAAAAA==&#10;" fillcolor="white [3201]" strokeweight=".5pt">
                  <v:textbox>
                    <w:txbxContent>
                      <w:p w:rsidR="00C8727B" w:rsidRDefault="00C8727B" w:rsidP="00D43C5E">
                        <w:pPr>
                          <w:pStyle w:val="NormalWeb"/>
                        </w:pPr>
                        <w:r>
                          <w:rPr>
                            <w:rFonts w:eastAsia="Calibri"/>
                            <w:sz w:val="20"/>
                            <w:szCs w:val="20"/>
                          </w:rPr>
                          <w:t>Suspensiones semirrígidas</w:t>
                        </w:r>
                      </w:p>
                    </w:txbxContent>
                  </v:textbox>
                </v:shape>
                <v:shape id="Cuadro de texto 4" o:spid="_x0000_s1030" type="#_x0000_t202" style="position:absolute;left:1228;top:12368;width:11816;height:4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QdacEA&#10;AADaAAAADwAAAGRycy9kb3ducmV2LnhtbESPQWsCMRSE74X+h/AKvdVsW5B1NYotthQ8VcXzY/NM&#10;gpuXJUnX7b9vBKHHYWa+YRar0XdioJhcYAXPkwoEcRu0Y6PgsP94qkGkjKyxC0wKfinBanl/t8BG&#10;hwt/07DLRhQIpwYV2Jz7RsrUWvKYJqEnLt4pRI+5yGikjngpcN/Jl6qaSo+Oy4LFnt4ttefdj1ew&#10;eTMz09YY7abWzg3j8bQ1n0o9PozrOYhMY/4P39pfWsErXK+UGyC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VUHWnBAAAA2gAAAA8AAAAAAAAAAAAAAAAAmAIAAGRycy9kb3du&#10;cmV2LnhtbFBLBQYAAAAABAAEAPUAAACGAwAAAAA=&#10;" fillcolor="white [3201]" strokeweight=".5pt">
                  <v:textbox>
                    <w:txbxContent>
                      <w:p w:rsidR="00C8727B" w:rsidRDefault="00C8727B" w:rsidP="00D43C5E">
                        <w:pPr>
                          <w:pStyle w:val="NormalWeb"/>
                        </w:pPr>
                        <w:r>
                          <w:rPr>
                            <w:rFonts w:eastAsia="Calibri"/>
                            <w:sz w:val="20"/>
                            <w:szCs w:val="20"/>
                          </w:rPr>
                          <w:t>Suspensiones independientes</w:t>
                        </w:r>
                      </w:p>
                    </w:txbxContent>
                  </v:textbox>
                </v:shape>
                <v:shape id="Cuadro de texto 4" o:spid="_x0000_s1031" type="#_x0000_t202" style="position:absolute;left:21197;top:356;width:31766;height:56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2FHcEA&#10;AADaAAAADwAAAGRycy9kb3ducmV2LnhtbESPQWsCMRSE74X+h/AKvdVsS5F1NYotthQ8VcXzY/NM&#10;gpuXJUnX7b9vBKHHYWa+YRar0XdioJhcYAXPkwoEcRu0Y6PgsP94qkGkjKyxC0wKfinBanl/t8BG&#10;hwt/07DLRhQIpwYV2Jz7RsrUWvKYJqEnLt4pRI+5yGikjngpcN/Jl6qaSo+Oy4LFnt4ttefdj1ew&#10;eTMz09YY7abWzg3j8bQ1n0o9PozrOYhMY/4P39pfWsErXK+UGyC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q9hR3BAAAA2gAAAA8AAAAAAAAAAAAAAAAAmAIAAGRycy9kb3du&#10;cmV2LnhtbFBLBQYAAAAABAAEAPUAAACGAwAAAAA=&#10;" fillcolor="white [3201]" strokeweight=".5pt">
                  <v:textbox>
                    <w:txbxContent>
                      <w:p w:rsidR="00C8727B" w:rsidRPr="00D33DD1" w:rsidRDefault="00C8727B" w:rsidP="00C8727B">
                        <w:pPr>
                          <w:pStyle w:val="BOLILLO"/>
                          <w:ind w:left="0" w:firstLine="0"/>
                        </w:pPr>
                        <w:r w:rsidRPr="005D334A">
                          <w:t>L</w:t>
                        </w:r>
                        <w:r w:rsidRPr="00D33DD1">
                          <w:t>a suspensión de cada rueda es independiente de la del resto, lo que tiene como ventaja que las vibraciones absorbidas por cada una de ellas no se transmitan al resto</w:t>
                        </w:r>
                      </w:p>
                      <w:p w:rsidR="00C8727B" w:rsidRPr="00D33DD1" w:rsidRDefault="00C8727B" w:rsidP="00C8727B">
                        <w:pPr>
                          <w:pStyle w:val="NormalWeb"/>
                          <w:jc w:val="both"/>
                          <w:rPr>
                            <w:sz w:val="20"/>
                            <w:szCs w:val="20"/>
                          </w:rPr>
                        </w:pPr>
                      </w:p>
                      <w:p w:rsidR="00C8727B" w:rsidRPr="005D334A" w:rsidRDefault="00C8727B" w:rsidP="00C8727B">
                        <w:pPr>
                          <w:rPr>
                            <w:lang w:val="es-ES"/>
                          </w:rPr>
                        </w:pPr>
                      </w:p>
                    </w:txbxContent>
                  </v:textbox>
                </v:shape>
                <v:shape id="Cuadro de texto 8" o:spid="_x0000_s1032" type="#_x0000_t202" style="position:absolute;left:21195;top:6965;width:32065;height:71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EghsEA&#10;AADaAAAADwAAAGRycy9kb3ducmV2LnhtbESPQWsCMRSE74X+h/AKvdVsC5V1NYotthQ8VcXzY/NM&#10;gpuXJUnX7b9vBKHHYWa+YRar0XdioJhcYAXPkwoEcRu0Y6PgsP94qkGkjKyxC0wKfinBanl/t8BG&#10;hwt/07DLRhQIpwYV2Jz7RsrUWvKYJqEnLt4pRI+5yGikjngpcN/Jl6qaSo+Oy4LFnt4ttefdj1ew&#10;eTMz09YY7abWzg3j8bQ1n0o9PozrOYhMY/4P39pfWsErXK+UGyC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XxIIbBAAAA2gAAAA8AAAAAAAAAAAAAAAAAmAIAAGRycy9kb3du&#10;cmV2LnhtbFBLBQYAAAAABAAEAPUAAACGAwAAAAA=&#10;" fillcolor="white [3201]" strokeweight=".5pt">
                  <v:textbox>
                    <w:txbxContent>
                      <w:p w:rsidR="00C8727B" w:rsidRDefault="00C8727B" w:rsidP="00C8727B">
                        <w:pPr>
                          <w:pStyle w:val="NormalWeb"/>
                          <w:jc w:val="both"/>
                        </w:pPr>
                        <w:r>
                          <w:rPr>
                            <w:sz w:val="20"/>
                          </w:rPr>
                          <w:t>L</w:t>
                        </w:r>
                        <w:r w:rsidRPr="00D33DD1">
                          <w:rPr>
                            <w:sz w:val="20"/>
                          </w:rPr>
                          <w:t xml:space="preserve">as suspensiones de cada una de las ruedas están </w:t>
                        </w:r>
                        <w:r w:rsidRPr="00D33DD1">
                          <w:rPr>
                            <w:sz w:val="20"/>
                            <w:szCs w:val="20"/>
                          </w:rPr>
                          <w:t>unidas</w:t>
                        </w:r>
                        <w:r w:rsidRPr="00D33DD1">
                          <w:rPr>
                            <w:sz w:val="20"/>
                          </w:rPr>
                          <w:t xml:space="preserve"> mediante un eje rígido </w:t>
                        </w:r>
                        <w:r w:rsidRPr="00D33DD1">
                          <w:rPr>
                            <w:sz w:val="20"/>
                            <w:szCs w:val="20"/>
                          </w:rPr>
                          <w:t>que forma</w:t>
                        </w:r>
                        <w:r w:rsidRPr="00D33DD1">
                          <w:rPr>
                            <w:sz w:val="20"/>
                          </w:rPr>
                          <w:t xml:space="preserve"> el conjunto. </w:t>
                        </w:r>
                        <w:r>
                          <w:rPr>
                            <w:sz w:val="20"/>
                          </w:rPr>
                          <w:t>C</w:t>
                        </w:r>
                        <w:r w:rsidRPr="00D33DD1">
                          <w:rPr>
                            <w:sz w:val="20"/>
                          </w:rPr>
                          <w:t xml:space="preserve">uando una rueda pasa por encima de algún obstáculo, la vibración producida en esa rueda se transmite también a la </w:t>
                        </w:r>
                        <w:r>
                          <w:rPr>
                            <w:sz w:val="20"/>
                          </w:rPr>
                          <w:t>otra</w:t>
                        </w:r>
                      </w:p>
                    </w:txbxContent>
                  </v:textbox>
                </v:shape>
                <v:shape id="Cuadro de texto 8" o:spid="_x0000_s1033" type="#_x0000_t202" style="position:absolute;left:21275;top:15158;width:32104;height:59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8basEA&#10;AADaAAAADwAAAGRycy9kb3ducmV2LnhtbESPQWsCMRSE74X+h/AKvdVse6jrahRbbCl4qornx+aZ&#10;BDcvS5Ku23/fCEKPw8x8wyxWo+/EQDG5wAqeJxUI4jZox0bBYf/xVINIGVljF5gU/FKC1fL+boGN&#10;Dhf+pmGXjSgQTg0qsDn3jZSpteQxTUJPXLxTiB5zkdFIHfFS4L6TL1X1Kj06LgsWe3q31J53P17B&#10;5s3MTFtjtJtaOzeMx9PWfCr1+DCu5yAyjfk/fGt/aQVTuF4pN0A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pvG2rBAAAA2gAAAA8AAAAAAAAAAAAAAAAAmAIAAGRycy9kb3du&#10;cmV2LnhtbFBLBQYAAAAABAAEAPUAAACGAwAAAAA=&#10;" fillcolor="white [3201]" strokeweight=".5pt">
                  <v:textbox>
                    <w:txbxContent>
                      <w:p w:rsidR="00C8727B" w:rsidRPr="00B4461C" w:rsidRDefault="00C8727B" w:rsidP="00C8727B">
                        <w:pPr>
                          <w:pStyle w:val="BOLILLO"/>
                          <w:ind w:left="0" w:firstLine="0"/>
                          <w:rPr>
                            <w:szCs w:val="20"/>
                          </w:rPr>
                        </w:pPr>
                        <w:r>
                          <w:t>A</w:t>
                        </w:r>
                        <w:r w:rsidRPr="00D33DD1">
                          <w:t>unque las ruedas están unidas a través de un eje rígido, no transmiten todas las vibraciones de una rueda a otra, sino que lo hacen</w:t>
                        </w:r>
                        <w:r w:rsidRPr="00D33DD1">
                          <w:rPr>
                            <w:rFonts w:eastAsia="Times New Roman"/>
                            <w:szCs w:val="20"/>
                            <w:lang w:eastAsia="es-ES"/>
                          </w:rPr>
                          <w:t xml:space="preserve"> solo </w:t>
                        </w:r>
                        <w:r>
                          <w:t>de forma parcial</w:t>
                        </w:r>
                      </w:p>
                    </w:txbxContent>
                  </v:textbox>
                </v:shape>
                <v:shapetype id="_x0000_t32" coordsize="21600,21600" o:spt="32" o:oned="t" path="m,l21600,21600e" filled="f">
                  <v:path arrowok="t" fillok="f" o:connecttype="none"/>
                  <o:lock v:ext="edit" shapetype="t"/>
                </v:shapetype>
                <v:shape id="Conector recto de flecha 8" o:spid="_x0000_s1034" type="#_x0000_t32" style="position:absolute;left:13295;top:5699;width:7902;height:472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6Ww+rwAAADaAAAADwAAAGRycy9kb3ducmV2LnhtbERPyQrCMBC9C/5DGMGbpgqKVqO4IKg3&#10;FzwPzdgWm0ltoq1/bw6Cx8fb58vGFOJNlcstKxj0IxDEidU5pwqul11vAsJ5ZI2FZVLwIQfLRbs1&#10;x1jbmk/0PvtUhBB2MSrIvC9jKV2SkUHXtyVx4O62MugDrFKpK6xDuCnkMIrG0mDOoSHDkjYZJY/z&#10;yyio0d+m61X63Ky3h30zKp7jy/WoVLfTrGYgPDX+L/6591pB2BquhBsgF18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m6Ww+rwAAADaAAAADwAAAAAAAAAAAAAAAAChAgAA&#10;ZHJzL2Rvd25yZXYueG1sUEsFBgAAAAAEAAQA+QAAAIoDAAAAAA==&#10;" strokecolor="black [3200]" strokeweight=".5pt">
                  <v:stroke endarrow="block" joinstyle="miter"/>
                </v:shape>
                <v:shape id="Conector recto de flecha 9" o:spid="_x0000_s1035" type="#_x0000_t32" style="position:absolute;left:13222;top:9677;width:8053;height:846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OkVYcIAAADaAAAADwAAAGRycy9kb3ducmV2LnhtbESPQWvCQBSE74X+h+UVvNVNC0qNrmIi&#10;gvXWKJ4f2WcSzL5NsmsS/31XKPQ4zMw3zGozmlr01LnKsoKPaQSCOLe64kLB+bR//wLhPLLG2jIp&#10;eJCDzfr1ZYWxtgP/UJ/5QgQIuxgVlN43sZQuL8mgm9qGOHhX2xn0QXaF1B0OAW5q+RlFc2mw4rBQ&#10;YkNpSfktuxsFA/rLItkWbZrsvg/jrG7np/NRqcnbuF2C8DT6//Bf+6AVLOB5JdwAuf4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OkVYcIAAADaAAAADwAAAAAAAAAAAAAA&#10;AAChAgAAZHJzL2Rvd25yZXYueG1sUEsFBgAAAAAEAAQA+QAAAJADAAAAAA==&#10;" strokecolor="black [3200]" strokeweight=".5pt">
                  <v:stroke endarrow="block" joinstyle="miter"/>
                </v:shape>
                <v:shape id="Conector recto de flecha 10" o:spid="_x0000_s1036" type="#_x0000_t32" style="position:absolute;left:13126;top:3176;width:8071;height:1146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0rPFMQAAADbAAAADwAAAGRycy9kb3ducmV2LnhtbESPQUvDQBCF74L/YRnBi9iNTVGJ3RZp&#10;KfXaVERvY3ZMgtnZkFnb9N93DkJvM7w3730zX46hMwcapI3s4GGSgSGuom+5dvC+39w/g5GE7LGL&#10;TA5OJLBcXF/NsfDxyDs6lKk2GsJSoIMmpb6wVqqGAsok9sSq/cQhYNJ1qK0f8KjhobPTLHu0AVvW&#10;hgZ7WjVU/ZZ/wUGeZjLdzT6fpPyqv+/8Os/lY+vc7c34+gIm0Zgu5v/rN6/4Sq+/6AB2cQ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Ss8UxAAAANsAAAAPAAAAAAAAAAAA&#10;AAAAAKECAABkcnMvZG93bnJldi54bWxQSwUGAAAAAAQABAD5AAAAkgMAAAAA&#10;" strokecolor="black [3200]" strokeweight=".5pt">
                  <v:stroke endarrow="block" joinstyle="miter"/>
                </v:shape>
                <w10:anchorlock/>
              </v:group>
            </w:pict>
          </mc:Fallback>
        </mc:AlternateContent>
      </w:r>
    </w:p>
    <w:p w:rsidR="00C8727B" w:rsidRDefault="00C8727B" w:rsidP="00C8727B">
      <w:pPr>
        <w:rPr>
          <w:color w:val="000000"/>
          <w:sz w:val="20"/>
          <w:szCs w:val="20"/>
        </w:rPr>
      </w:pPr>
    </w:p>
    <w:p w:rsidR="0032259E" w:rsidRPr="0032259E" w:rsidRDefault="0032259E" w:rsidP="0032259E">
      <w:pPr>
        <w:rPr>
          <w:sz w:val="20"/>
        </w:rPr>
      </w:pPr>
    </w:p>
    <w:sectPr w:rsidR="0032259E" w:rsidRPr="0032259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oofState w:spelling="clean" w:grammar="clean"/>
  <w:defaultTabStop w:val="17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772"/>
    <w:rsid w:val="00054085"/>
    <w:rsid w:val="00152226"/>
    <w:rsid w:val="001C585A"/>
    <w:rsid w:val="00321772"/>
    <w:rsid w:val="0032259E"/>
    <w:rsid w:val="00405DCF"/>
    <w:rsid w:val="004527F9"/>
    <w:rsid w:val="00667BB5"/>
    <w:rsid w:val="00682EEA"/>
    <w:rsid w:val="007C0D85"/>
    <w:rsid w:val="00986489"/>
    <w:rsid w:val="00A1008E"/>
    <w:rsid w:val="00A70421"/>
    <w:rsid w:val="00BA6A98"/>
    <w:rsid w:val="00C8727B"/>
    <w:rsid w:val="00CB4374"/>
    <w:rsid w:val="00D2525A"/>
    <w:rsid w:val="00D43C5E"/>
    <w:rsid w:val="00DD3CB7"/>
    <w:rsid w:val="00E07912"/>
    <w:rsid w:val="00F13461"/>
    <w:rsid w:val="00F51427"/>
    <w:rsid w:val="00FD57C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E619D6-315D-43B6-BD08-4A4C19F89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1772"/>
    <w:pPr>
      <w:spacing w:after="0" w:line="240" w:lineRule="auto"/>
    </w:pPr>
    <w:rPr>
      <w:rFonts w:ascii="Times New Roman" w:eastAsia="Times New Roman" w:hAnsi="Times New Roman" w:cs="Times New Roman"/>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21772"/>
    <w:pPr>
      <w:spacing w:after="0" w:line="240" w:lineRule="auto"/>
    </w:pPr>
    <w:rPr>
      <w:rFonts w:ascii="Cambria" w:eastAsia="MS Mincho" w:hAnsi="Cambria"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51427"/>
    <w:pPr>
      <w:autoSpaceDE w:val="0"/>
      <w:autoSpaceDN w:val="0"/>
      <w:adjustRightInd w:val="0"/>
      <w:spacing w:after="0" w:line="240" w:lineRule="auto"/>
    </w:pPr>
    <w:rPr>
      <w:rFonts w:ascii="Arial" w:hAnsi="Arial" w:cs="Arial"/>
      <w:color w:val="000000"/>
      <w:sz w:val="24"/>
      <w:szCs w:val="24"/>
      <w:lang w:val="es-ES_tradnl"/>
    </w:rPr>
  </w:style>
  <w:style w:type="table" w:customStyle="1" w:styleId="Tablaconcuadrcula3">
    <w:name w:val="Tabla con cuadrícula3"/>
    <w:basedOn w:val="Tablanormal"/>
    <w:next w:val="Tablaconcuadrcula"/>
    <w:uiPriority w:val="59"/>
    <w:rsid w:val="0032259E"/>
    <w:pPr>
      <w:spacing w:after="0" w:line="240" w:lineRule="auto"/>
      <w:jc w:val="both"/>
    </w:pPr>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LILLO">
    <w:name w:val="BOLILLO"/>
    <w:basedOn w:val="Normal"/>
    <w:link w:val="BOLILLOCar"/>
    <w:qFormat/>
    <w:rsid w:val="0032259E"/>
    <w:pPr>
      <w:tabs>
        <w:tab w:val="left" w:pos="170"/>
      </w:tabs>
      <w:ind w:left="164" w:hanging="164"/>
      <w:jc w:val="both"/>
    </w:pPr>
    <w:rPr>
      <w:rFonts w:eastAsia="Calibri"/>
      <w:sz w:val="20"/>
      <w:szCs w:val="22"/>
      <w:lang w:val="es-ES" w:eastAsia="en-US"/>
    </w:rPr>
  </w:style>
  <w:style w:type="character" w:customStyle="1" w:styleId="BOLILLOCar">
    <w:name w:val="BOLILLO Car"/>
    <w:link w:val="BOLILLO"/>
    <w:rsid w:val="0032259E"/>
    <w:rPr>
      <w:rFonts w:ascii="Times New Roman" w:eastAsia="Calibri" w:hAnsi="Times New Roman" w:cs="Times New Roman"/>
      <w:sz w:val="20"/>
    </w:rPr>
  </w:style>
  <w:style w:type="paragraph" w:styleId="NormalWeb">
    <w:name w:val="Normal (Web)"/>
    <w:basedOn w:val="Normal"/>
    <w:unhideWhenUsed/>
    <w:rsid w:val="0032259E"/>
    <w:rPr>
      <w:lang w:val="es-ES"/>
    </w:rPr>
  </w:style>
  <w:style w:type="paragraph" w:customStyle="1" w:styleId="Listavistosa-nfasis11">
    <w:name w:val="Lista vistosa - Énfasis 11"/>
    <w:basedOn w:val="Normal"/>
    <w:uiPriority w:val="34"/>
    <w:qFormat/>
    <w:rsid w:val="0032259E"/>
    <w:pPr>
      <w:ind w:left="720"/>
      <w:contextualSpacing/>
    </w:pPr>
    <w:rPr>
      <w:rFonts w:ascii="Cambria" w:eastAsia="MS Mincho" w:hAnsi="Cambria"/>
    </w:rPr>
  </w:style>
  <w:style w:type="paragraph" w:styleId="Prrafodelista">
    <w:name w:val="List Paragraph"/>
    <w:basedOn w:val="Normal"/>
    <w:uiPriority w:val="34"/>
    <w:qFormat/>
    <w:rsid w:val="00A1008E"/>
    <w:pPr>
      <w:ind w:left="720" w:hanging="170"/>
      <w:contextualSpacing/>
      <w:jc w:val="both"/>
    </w:pPr>
    <w:rPr>
      <w:rFonts w:asciiTheme="minorHAnsi" w:eastAsiaTheme="minorHAnsi" w:hAnsiTheme="minorHAnsi" w:cstheme="minorBidi"/>
      <w:sz w:val="22"/>
      <w:szCs w:val="22"/>
      <w:lang w:eastAsia="en-US"/>
    </w:rPr>
  </w:style>
  <w:style w:type="paragraph" w:styleId="Textodeglobo">
    <w:name w:val="Balloon Text"/>
    <w:basedOn w:val="Normal"/>
    <w:link w:val="TextodegloboCar"/>
    <w:uiPriority w:val="99"/>
    <w:semiHidden/>
    <w:unhideWhenUsed/>
    <w:rsid w:val="00667BB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67BB5"/>
    <w:rPr>
      <w:rFonts w:ascii="Segoe UI" w:eastAsia="Times New Roman" w:hAnsi="Segoe UI" w:cs="Segoe UI"/>
      <w:sz w:val="18"/>
      <w:szCs w:val="1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3370364">
      <w:bodyDiv w:val="1"/>
      <w:marLeft w:val="0"/>
      <w:marRight w:val="0"/>
      <w:marTop w:val="0"/>
      <w:marBottom w:val="0"/>
      <w:divBdr>
        <w:top w:val="none" w:sz="0" w:space="0" w:color="auto"/>
        <w:left w:val="none" w:sz="0" w:space="0" w:color="auto"/>
        <w:bottom w:val="none" w:sz="0" w:space="0" w:color="auto"/>
        <w:right w:val="none" w:sz="0" w:space="0" w:color="auto"/>
      </w:divBdr>
      <w:divsChild>
        <w:div w:id="2096632715">
          <w:marLeft w:val="547"/>
          <w:marRight w:val="0"/>
          <w:marTop w:val="0"/>
          <w:marBottom w:val="0"/>
          <w:divBdr>
            <w:top w:val="none" w:sz="0" w:space="0" w:color="auto"/>
            <w:left w:val="none" w:sz="0" w:space="0" w:color="auto"/>
            <w:bottom w:val="none" w:sz="0" w:space="0" w:color="auto"/>
            <w:right w:val="none" w:sz="0" w:space="0" w:color="auto"/>
          </w:divBdr>
        </w:div>
        <w:div w:id="1082726606">
          <w:marLeft w:val="1166"/>
          <w:marRight w:val="0"/>
          <w:marTop w:val="0"/>
          <w:marBottom w:val="0"/>
          <w:divBdr>
            <w:top w:val="none" w:sz="0" w:space="0" w:color="auto"/>
            <w:left w:val="none" w:sz="0" w:space="0" w:color="auto"/>
            <w:bottom w:val="none" w:sz="0" w:space="0" w:color="auto"/>
            <w:right w:val="none" w:sz="0" w:space="0" w:color="auto"/>
          </w:divBdr>
        </w:div>
        <w:div w:id="640576722">
          <w:marLeft w:val="1166"/>
          <w:marRight w:val="0"/>
          <w:marTop w:val="0"/>
          <w:marBottom w:val="0"/>
          <w:divBdr>
            <w:top w:val="none" w:sz="0" w:space="0" w:color="auto"/>
            <w:left w:val="none" w:sz="0" w:space="0" w:color="auto"/>
            <w:bottom w:val="none" w:sz="0" w:space="0" w:color="auto"/>
            <w:right w:val="none" w:sz="0" w:space="0" w:color="auto"/>
          </w:divBdr>
        </w:div>
        <w:div w:id="1148747712">
          <w:marLeft w:val="547"/>
          <w:marRight w:val="0"/>
          <w:marTop w:val="0"/>
          <w:marBottom w:val="0"/>
          <w:divBdr>
            <w:top w:val="none" w:sz="0" w:space="0" w:color="auto"/>
            <w:left w:val="none" w:sz="0" w:space="0" w:color="auto"/>
            <w:bottom w:val="none" w:sz="0" w:space="0" w:color="auto"/>
            <w:right w:val="none" w:sz="0" w:space="0" w:color="auto"/>
          </w:divBdr>
        </w:div>
        <w:div w:id="183517781">
          <w:marLeft w:val="1166"/>
          <w:marRight w:val="0"/>
          <w:marTop w:val="0"/>
          <w:marBottom w:val="0"/>
          <w:divBdr>
            <w:top w:val="none" w:sz="0" w:space="0" w:color="auto"/>
            <w:left w:val="none" w:sz="0" w:space="0" w:color="auto"/>
            <w:bottom w:val="none" w:sz="0" w:space="0" w:color="auto"/>
            <w:right w:val="none" w:sz="0" w:space="0" w:color="auto"/>
          </w:divBdr>
        </w:div>
        <w:div w:id="130252613">
          <w:marLeft w:val="1166"/>
          <w:marRight w:val="0"/>
          <w:marTop w:val="0"/>
          <w:marBottom w:val="0"/>
          <w:divBdr>
            <w:top w:val="none" w:sz="0" w:space="0" w:color="auto"/>
            <w:left w:val="none" w:sz="0" w:space="0" w:color="auto"/>
            <w:bottom w:val="none" w:sz="0" w:space="0" w:color="auto"/>
            <w:right w:val="none" w:sz="0" w:space="0" w:color="auto"/>
          </w:divBdr>
        </w:div>
        <w:div w:id="106512066">
          <w:marLeft w:val="547"/>
          <w:marRight w:val="0"/>
          <w:marTop w:val="0"/>
          <w:marBottom w:val="0"/>
          <w:divBdr>
            <w:top w:val="none" w:sz="0" w:space="0" w:color="auto"/>
            <w:left w:val="none" w:sz="0" w:space="0" w:color="auto"/>
            <w:bottom w:val="none" w:sz="0" w:space="0" w:color="auto"/>
            <w:right w:val="none" w:sz="0" w:space="0" w:color="auto"/>
          </w:divBdr>
        </w:div>
        <w:div w:id="965743160">
          <w:marLeft w:val="1166"/>
          <w:marRight w:val="0"/>
          <w:marTop w:val="0"/>
          <w:marBottom w:val="0"/>
          <w:divBdr>
            <w:top w:val="none" w:sz="0" w:space="0" w:color="auto"/>
            <w:left w:val="none" w:sz="0" w:space="0" w:color="auto"/>
            <w:bottom w:val="none" w:sz="0" w:space="0" w:color="auto"/>
            <w:right w:val="none" w:sz="0" w:space="0" w:color="auto"/>
          </w:divBdr>
        </w:div>
        <w:div w:id="2062903294">
          <w:marLeft w:val="1166"/>
          <w:marRight w:val="0"/>
          <w:marTop w:val="0"/>
          <w:marBottom w:val="0"/>
          <w:divBdr>
            <w:top w:val="none" w:sz="0" w:space="0" w:color="auto"/>
            <w:left w:val="none" w:sz="0" w:space="0" w:color="auto"/>
            <w:bottom w:val="none" w:sz="0" w:space="0" w:color="auto"/>
            <w:right w:val="none" w:sz="0" w:space="0" w:color="auto"/>
          </w:divBdr>
        </w:div>
        <w:div w:id="1033726699">
          <w:marLeft w:val="1166"/>
          <w:marRight w:val="0"/>
          <w:marTop w:val="0"/>
          <w:marBottom w:val="0"/>
          <w:divBdr>
            <w:top w:val="none" w:sz="0" w:space="0" w:color="auto"/>
            <w:left w:val="none" w:sz="0" w:space="0" w:color="auto"/>
            <w:bottom w:val="none" w:sz="0" w:space="0" w:color="auto"/>
            <w:right w:val="none" w:sz="0" w:space="0" w:color="auto"/>
          </w:divBdr>
        </w:div>
        <w:div w:id="680203128">
          <w:marLeft w:val="547"/>
          <w:marRight w:val="0"/>
          <w:marTop w:val="0"/>
          <w:marBottom w:val="0"/>
          <w:divBdr>
            <w:top w:val="none" w:sz="0" w:space="0" w:color="auto"/>
            <w:left w:val="none" w:sz="0" w:space="0" w:color="auto"/>
            <w:bottom w:val="none" w:sz="0" w:space="0" w:color="auto"/>
            <w:right w:val="none" w:sz="0" w:space="0" w:color="auto"/>
          </w:divBdr>
        </w:div>
        <w:div w:id="1313367410">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1058</Words>
  <Characters>5825</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del Carmen Vilar Fernández</dc:creator>
  <cp:keywords/>
  <dc:description/>
  <cp:lastModifiedBy>María del Carmen Vilar Fernández</cp:lastModifiedBy>
  <cp:revision>15</cp:revision>
  <cp:lastPrinted>2014-11-07T11:39:00Z</cp:lastPrinted>
  <dcterms:created xsi:type="dcterms:W3CDTF">2014-10-24T10:45:00Z</dcterms:created>
  <dcterms:modified xsi:type="dcterms:W3CDTF">2014-11-11T15:02:00Z</dcterms:modified>
</cp:coreProperties>
</file>