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B12" w:rsidRPr="00501D18" w:rsidRDefault="00FC7F24" w:rsidP="00FC7F24">
      <w:pPr>
        <w:spacing w:after="0" w:line="240" w:lineRule="auto"/>
        <w:rPr>
          <w:rFonts w:ascii="Times New Roman" w:hAnsi="Times New Roman" w:cs="Times New Roman"/>
          <w:sz w:val="20"/>
          <w:szCs w:val="20"/>
        </w:rPr>
      </w:pPr>
      <w:r w:rsidRPr="00501D18">
        <w:rPr>
          <w:rFonts w:ascii="Times New Roman" w:hAnsi="Times New Roman" w:cs="Times New Roman"/>
          <w:sz w:val="20"/>
          <w:szCs w:val="20"/>
        </w:rPr>
        <w:t xml:space="preserve">Título: </w:t>
      </w:r>
      <w:r w:rsidR="003273D0" w:rsidRPr="00501D18">
        <w:rPr>
          <w:rFonts w:ascii="Times New Roman" w:hAnsi="Times New Roman" w:cs="Times New Roman"/>
          <w:sz w:val="20"/>
          <w:szCs w:val="20"/>
        </w:rPr>
        <w:t>Procesos grupales y educativos en el tiempo libre infantil y juvenil</w:t>
      </w:r>
      <w:r w:rsidRPr="00501D18">
        <w:rPr>
          <w:rFonts w:ascii="Times New Roman" w:hAnsi="Times New Roman" w:cs="Times New Roman"/>
          <w:sz w:val="20"/>
          <w:szCs w:val="20"/>
        </w:rPr>
        <w:t>.</w:t>
      </w:r>
    </w:p>
    <w:p w:rsidR="004D6B49" w:rsidRPr="00501D18" w:rsidRDefault="00FC7F24" w:rsidP="004D6B49">
      <w:pPr>
        <w:spacing w:after="0" w:line="240" w:lineRule="auto"/>
        <w:rPr>
          <w:rFonts w:ascii="Times New Roman" w:hAnsi="Times New Roman" w:cs="Times New Roman"/>
          <w:sz w:val="20"/>
          <w:szCs w:val="20"/>
        </w:rPr>
      </w:pPr>
      <w:r w:rsidRPr="00501D18">
        <w:rPr>
          <w:rFonts w:ascii="Times New Roman" w:hAnsi="Times New Roman" w:cs="Times New Roman"/>
          <w:sz w:val="20"/>
          <w:szCs w:val="20"/>
        </w:rPr>
        <w:t>Subtítulo:</w:t>
      </w:r>
      <w:r w:rsidR="0017024D" w:rsidRPr="00501D18">
        <w:rPr>
          <w:rFonts w:ascii="Times New Roman" w:hAnsi="Times New Roman" w:cs="Times New Roman"/>
          <w:sz w:val="20"/>
          <w:szCs w:val="20"/>
        </w:rPr>
        <w:t xml:space="preserve"> </w:t>
      </w:r>
      <w:r w:rsidR="004D6B49" w:rsidRPr="00501D18">
        <w:rPr>
          <w:rFonts w:ascii="Times New Roman" w:hAnsi="Times New Roman" w:cs="Times New Roman"/>
          <w:sz w:val="20"/>
          <w:szCs w:val="20"/>
        </w:rPr>
        <w:t>Intervención educativa en la realización de actividades de ocio.</w:t>
      </w:r>
    </w:p>
    <w:p w:rsidR="00FC7F24" w:rsidRPr="00501D18" w:rsidRDefault="00FC7F24" w:rsidP="00FC7F24">
      <w:pPr>
        <w:spacing w:after="0" w:line="240" w:lineRule="auto"/>
        <w:rPr>
          <w:rFonts w:ascii="Times New Roman" w:hAnsi="Times New Roman" w:cs="Times New Roman"/>
          <w:sz w:val="20"/>
          <w:szCs w:val="20"/>
        </w:rPr>
      </w:pPr>
      <w:r w:rsidRPr="00501D18">
        <w:rPr>
          <w:rFonts w:ascii="Times New Roman" w:hAnsi="Times New Roman" w:cs="Times New Roman"/>
          <w:sz w:val="20"/>
          <w:szCs w:val="20"/>
        </w:rPr>
        <w:t>ISBN: 978-84-9839-520-4.</w:t>
      </w:r>
    </w:p>
    <w:p w:rsidR="00FC7F24" w:rsidRPr="00501D18" w:rsidRDefault="00FC7F24" w:rsidP="00FC7F24">
      <w:pPr>
        <w:spacing w:after="0" w:line="240" w:lineRule="auto"/>
        <w:rPr>
          <w:rFonts w:ascii="Times New Roman" w:hAnsi="Times New Roman" w:cs="Times New Roman"/>
          <w:sz w:val="20"/>
          <w:szCs w:val="20"/>
        </w:rPr>
      </w:pPr>
      <w:r w:rsidRPr="00501D18">
        <w:rPr>
          <w:rFonts w:ascii="Times New Roman" w:hAnsi="Times New Roman" w:cs="Times New Roman"/>
          <w:sz w:val="20"/>
          <w:szCs w:val="20"/>
        </w:rPr>
        <w:t xml:space="preserve">Autora: </w:t>
      </w:r>
      <w:r w:rsidR="00667717">
        <w:rPr>
          <w:rFonts w:ascii="Times New Roman" w:hAnsi="Times New Roman" w:cs="Times New Roman"/>
          <w:sz w:val="20"/>
          <w:szCs w:val="20"/>
        </w:rPr>
        <w:t>Ana P</w:t>
      </w:r>
      <w:r w:rsidR="00455070" w:rsidRPr="00501D18">
        <w:rPr>
          <w:rFonts w:ascii="Times New Roman" w:hAnsi="Times New Roman" w:cs="Times New Roman"/>
          <w:sz w:val="20"/>
          <w:szCs w:val="20"/>
        </w:rPr>
        <w:t>astor Gómez.</w:t>
      </w:r>
    </w:p>
    <w:p w:rsidR="00AA2058" w:rsidRPr="00501D18" w:rsidRDefault="00AA2058" w:rsidP="00FC7F24">
      <w:pPr>
        <w:spacing w:after="0" w:line="240" w:lineRule="auto"/>
        <w:rPr>
          <w:rFonts w:ascii="Times New Roman" w:hAnsi="Times New Roman" w:cs="Times New Roman"/>
          <w:sz w:val="20"/>
          <w:szCs w:val="20"/>
        </w:rPr>
      </w:pPr>
    </w:p>
    <w:p w:rsidR="00AA2058" w:rsidRPr="00501D18" w:rsidRDefault="00AA2058" w:rsidP="00AA2058">
      <w:pPr>
        <w:tabs>
          <w:tab w:val="left" w:pos="170"/>
        </w:tabs>
        <w:spacing w:after="0" w:line="240" w:lineRule="auto"/>
        <w:jc w:val="center"/>
        <w:rPr>
          <w:rFonts w:ascii="Times New Roman" w:eastAsia="Times New Roman" w:hAnsi="Times New Roman" w:cs="Times New Roman"/>
          <w:b/>
          <w:sz w:val="20"/>
          <w:szCs w:val="20"/>
          <w:lang w:eastAsia="es-ES"/>
        </w:rPr>
      </w:pPr>
      <w:r w:rsidRPr="00501D18">
        <w:rPr>
          <w:rFonts w:ascii="Times New Roman" w:eastAsia="Times New Roman" w:hAnsi="Times New Roman" w:cs="Times New Roman"/>
          <w:b/>
          <w:sz w:val="20"/>
          <w:szCs w:val="20"/>
          <w:lang w:eastAsia="es-ES"/>
        </w:rPr>
        <w:t>EXAMEN</w:t>
      </w:r>
    </w:p>
    <w:p w:rsidR="00AA2058" w:rsidRPr="00501D18" w:rsidRDefault="00AA2058" w:rsidP="00091D1F">
      <w:pPr>
        <w:tabs>
          <w:tab w:val="left" w:pos="170"/>
        </w:tabs>
        <w:spacing w:after="0" w:line="240" w:lineRule="auto"/>
        <w:rPr>
          <w:rFonts w:ascii="Times New Roman" w:eastAsia="Times New Roman" w:hAnsi="Times New Roman" w:cs="Times New Roman"/>
          <w:sz w:val="20"/>
          <w:szCs w:val="20"/>
          <w:lang w:eastAsia="es-ES"/>
        </w:rPr>
      </w:pPr>
    </w:p>
    <w:p w:rsidR="00091D1F" w:rsidRPr="00501D18" w:rsidRDefault="00091D1F" w:rsidP="00091D1F">
      <w:pPr>
        <w:tabs>
          <w:tab w:val="left" w:pos="170"/>
        </w:tabs>
        <w:spacing w:after="0" w:line="240" w:lineRule="auto"/>
        <w:rPr>
          <w:rFonts w:ascii="Times New Roman" w:eastAsia="Times New Roman" w:hAnsi="Times New Roman" w:cs="Times New Roman"/>
          <w:sz w:val="20"/>
          <w:szCs w:val="20"/>
          <w:lang w:eastAsia="es-ES"/>
        </w:rPr>
      </w:pPr>
    </w:p>
    <w:p w:rsidR="00AA2058" w:rsidRPr="00501D18" w:rsidRDefault="00AA2058" w:rsidP="00091D1F">
      <w:pPr>
        <w:spacing w:after="0" w:line="240" w:lineRule="auto"/>
        <w:rPr>
          <w:rFonts w:ascii="Times New Roman" w:hAnsi="Times New Roman" w:cs="Times New Roman"/>
          <w:b/>
          <w:sz w:val="20"/>
          <w:szCs w:val="20"/>
        </w:rPr>
      </w:pPr>
      <w:r w:rsidRPr="00501D18">
        <w:rPr>
          <w:rFonts w:ascii="Times New Roman" w:hAnsi="Times New Roman" w:cs="Times New Roman"/>
          <w:b/>
          <w:sz w:val="20"/>
          <w:szCs w:val="20"/>
        </w:rPr>
        <w:t xml:space="preserve">1. Indique si son verdaderas o falsas </w:t>
      </w:r>
      <w:r w:rsidR="00295353">
        <w:rPr>
          <w:rFonts w:ascii="Times New Roman" w:hAnsi="Times New Roman" w:cs="Times New Roman"/>
          <w:b/>
          <w:sz w:val="20"/>
          <w:szCs w:val="20"/>
        </w:rPr>
        <w:t>las siguientes afirmaciones.</w:t>
      </w:r>
    </w:p>
    <w:p w:rsidR="00AA2058" w:rsidRPr="00501D18" w:rsidRDefault="00AA2058" w:rsidP="00091D1F">
      <w:pPr>
        <w:spacing w:after="0" w:line="240" w:lineRule="auto"/>
        <w:rPr>
          <w:rFonts w:ascii="Times New Roman" w:hAnsi="Times New Roman" w:cs="Times New Roman"/>
          <w:sz w:val="20"/>
          <w:szCs w:val="20"/>
        </w:rPr>
      </w:pPr>
    </w:p>
    <w:tbl>
      <w:tblPr>
        <w:tblStyle w:val="Tablaconcuadrcula"/>
        <w:tblW w:w="0" w:type="auto"/>
        <w:jc w:val="center"/>
        <w:tblLook w:val="04A0" w:firstRow="1" w:lastRow="0" w:firstColumn="1" w:lastColumn="0" w:noHBand="0" w:noVBand="1"/>
      </w:tblPr>
      <w:tblGrid>
        <w:gridCol w:w="6637"/>
        <w:gridCol w:w="730"/>
        <w:gridCol w:w="730"/>
      </w:tblGrid>
      <w:tr w:rsidR="00501D18" w:rsidRPr="00501D18" w:rsidTr="008E0F5F">
        <w:trPr>
          <w:trHeight w:val="259"/>
          <w:jc w:val="center"/>
        </w:trPr>
        <w:tc>
          <w:tcPr>
            <w:tcW w:w="6637" w:type="dxa"/>
            <w:tcBorders>
              <w:top w:val="nil"/>
              <w:left w:val="nil"/>
              <w:bottom w:val="single" w:sz="4" w:space="0" w:color="auto"/>
              <w:right w:val="single" w:sz="4" w:space="0" w:color="auto"/>
            </w:tcBorders>
            <w:shd w:val="clear" w:color="auto" w:fill="auto"/>
          </w:tcPr>
          <w:p w:rsidR="00AA2058" w:rsidRPr="00501D18" w:rsidRDefault="00AA2058" w:rsidP="00143047">
            <w:pPr>
              <w:jc w:val="center"/>
              <w:rPr>
                <w:rFonts w:ascii="Times New Roman" w:hAnsi="Times New Roman" w:cs="Times New Roman"/>
                <w:sz w:val="20"/>
                <w:szCs w:val="20"/>
              </w:rPr>
            </w:pPr>
          </w:p>
        </w:tc>
        <w:tc>
          <w:tcPr>
            <w:tcW w:w="730" w:type="dxa"/>
            <w:tcBorders>
              <w:left w:val="single" w:sz="4" w:space="0" w:color="auto"/>
            </w:tcBorders>
            <w:shd w:val="clear" w:color="auto" w:fill="D9D9D9" w:themeFill="background1" w:themeFillShade="D9"/>
          </w:tcPr>
          <w:p w:rsidR="00AA2058" w:rsidRPr="00501D18" w:rsidRDefault="00AA2058" w:rsidP="00143047">
            <w:pPr>
              <w:jc w:val="center"/>
              <w:rPr>
                <w:rFonts w:ascii="Times New Roman" w:hAnsi="Times New Roman" w:cs="Times New Roman"/>
                <w:b/>
                <w:sz w:val="20"/>
                <w:szCs w:val="20"/>
              </w:rPr>
            </w:pPr>
            <w:r w:rsidRPr="00501D18">
              <w:rPr>
                <w:rFonts w:ascii="Times New Roman" w:hAnsi="Times New Roman" w:cs="Times New Roman"/>
                <w:b/>
                <w:sz w:val="20"/>
                <w:szCs w:val="20"/>
              </w:rPr>
              <w:t>V</w:t>
            </w:r>
          </w:p>
        </w:tc>
        <w:tc>
          <w:tcPr>
            <w:tcW w:w="730" w:type="dxa"/>
            <w:shd w:val="clear" w:color="auto" w:fill="D9D9D9" w:themeFill="background1" w:themeFillShade="D9"/>
          </w:tcPr>
          <w:p w:rsidR="00AA2058" w:rsidRPr="00501D18" w:rsidRDefault="00AA2058" w:rsidP="00143047">
            <w:pPr>
              <w:jc w:val="center"/>
              <w:rPr>
                <w:rFonts w:ascii="Times New Roman" w:hAnsi="Times New Roman" w:cs="Times New Roman"/>
                <w:b/>
                <w:sz w:val="20"/>
                <w:szCs w:val="20"/>
              </w:rPr>
            </w:pPr>
            <w:r w:rsidRPr="00501D18">
              <w:rPr>
                <w:rFonts w:ascii="Times New Roman" w:hAnsi="Times New Roman" w:cs="Times New Roman"/>
                <w:b/>
                <w:sz w:val="20"/>
                <w:szCs w:val="20"/>
              </w:rPr>
              <w:t>F</w:t>
            </w:r>
          </w:p>
        </w:tc>
      </w:tr>
      <w:tr w:rsidR="00501D18" w:rsidRPr="00501D18" w:rsidTr="008E0F5F">
        <w:trPr>
          <w:trHeight w:val="517"/>
          <w:jc w:val="center"/>
        </w:trPr>
        <w:tc>
          <w:tcPr>
            <w:tcW w:w="6637" w:type="dxa"/>
            <w:tcBorders>
              <w:top w:val="single" w:sz="4" w:space="0" w:color="auto"/>
            </w:tcBorders>
            <w:shd w:val="clear" w:color="auto" w:fill="auto"/>
          </w:tcPr>
          <w:p w:rsidR="00AA2058" w:rsidRPr="00501D18" w:rsidRDefault="00295353" w:rsidP="00143047">
            <w:pPr>
              <w:jc w:val="both"/>
              <w:rPr>
                <w:rFonts w:ascii="Times New Roman" w:eastAsia="Times New Roman" w:hAnsi="Times New Roman" w:cs="Times New Roman"/>
                <w:noProof/>
                <w:sz w:val="20"/>
                <w:szCs w:val="20"/>
                <w:lang w:eastAsia="es-ES"/>
              </w:rPr>
            </w:pPr>
            <w:r w:rsidRPr="00D225F1">
              <w:rPr>
                <w:rFonts w:ascii="Times New Roman" w:eastAsia="Times New Roman" w:hAnsi="Times New Roman" w:cs="Times New Roman"/>
                <w:sz w:val="20"/>
                <w:szCs w:val="20"/>
                <w:lang w:eastAsia="es-ES"/>
              </w:rPr>
              <w:t>Las técnicas de gestión de conflictos ayudan al grupo a gestionar los conflictos cuando surgen y enseñan a proponer soluciones adecuadas, consensuadas y eficaces</w:t>
            </w:r>
          </w:p>
        </w:tc>
        <w:tc>
          <w:tcPr>
            <w:tcW w:w="730" w:type="dxa"/>
            <w:vAlign w:val="center"/>
          </w:tcPr>
          <w:p w:rsidR="00AA2058" w:rsidRPr="00501D18" w:rsidRDefault="00AA2058" w:rsidP="00AA2058">
            <w:pPr>
              <w:jc w:val="center"/>
              <w:rPr>
                <w:rFonts w:ascii="Times New Roman" w:hAnsi="Times New Roman" w:cs="Times New Roman"/>
                <w:sz w:val="20"/>
                <w:szCs w:val="20"/>
              </w:rPr>
            </w:pPr>
            <w:r w:rsidRPr="00501D18">
              <w:rPr>
                <w:rFonts w:ascii="Times New Roman" w:hAnsi="Times New Roman" w:cs="Times New Roman"/>
                <w:sz w:val="20"/>
                <w:szCs w:val="20"/>
              </w:rPr>
              <w:t>X</w:t>
            </w:r>
          </w:p>
        </w:tc>
        <w:tc>
          <w:tcPr>
            <w:tcW w:w="730" w:type="dxa"/>
          </w:tcPr>
          <w:p w:rsidR="00AA2058" w:rsidRPr="00501D18" w:rsidRDefault="00AA2058" w:rsidP="00143047">
            <w:pPr>
              <w:jc w:val="center"/>
              <w:rPr>
                <w:rFonts w:ascii="Times New Roman" w:hAnsi="Times New Roman" w:cs="Times New Roman"/>
                <w:sz w:val="20"/>
                <w:szCs w:val="20"/>
              </w:rPr>
            </w:pPr>
          </w:p>
        </w:tc>
      </w:tr>
      <w:tr w:rsidR="00501D18" w:rsidRPr="00501D18" w:rsidTr="008E0F5F">
        <w:trPr>
          <w:trHeight w:val="509"/>
          <w:jc w:val="center"/>
        </w:trPr>
        <w:tc>
          <w:tcPr>
            <w:tcW w:w="6637" w:type="dxa"/>
            <w:shd w:val="clear" w:color="auto" w:fill="auto"/>
          </w:tcPr>
          <w:p w:rsidR="00AA2058" w:rsidRPr="00501D18" w:rsidRDefault="00295353" w:rsidP="00143047">
            <w:pPr>
              <w:rPr>
                <w:rFonts w:ascii="Times New Roman" w:hAnsi="Times New Roman" w:cs="Times New Roman"/>
                <w:sz w:val="20"/>
                <w:szCs w:val="20"/>
              </w:rPr>
            </w:pPr>
            <w:r w:rsidRPr="00D225F1">
              <w:rPr>
                <w:rFonts w:ascii="Times New Roman" w:hAnsi="Times New Roman" w:cs="Times New Roman"/>
                <w:sz w:val="20"/>
                <w:szCs w:val="20"/>
              </w:rPr>
              <w:t>El monitor tiene exclusivamente la función de divertir al grupo con el que trabaja</w:t>
            </w:r>
          </w:p>
        </w:tc>
        <w:tc>
          <w:tcPr>
            <w:tcW w:w="730" w:type="dxa"/>
          </w:tcPr>
          <w:p w:rsidR="00AA2058" w:rsidRPr="00501D18" w:rsidRDefault="00AA2058" w:rsidP="00143047">
            <w:pPr>
              <w:jc w:val="center"/>
              <w:rPr>
                <w:rFonts w:ascii="Times New Roman" w:hAnsi="Times New Roman" w:cs="Times New Roman"/>
                <w:sz w:val="20"/>
                <w:szCs w:val="20"/>
              </w:rPr>
            </w:pPr>
          </w:p>
        </w:tc>
        <w:tc>
          <w:tcPr>
            <w:tcW w:w="730" w:type="dxa"/>
            <w:vAlign w:val="center"/>
          </w:tcPr>
          <w:p w:rsidR="00AA2058" w:rsidRPr="00501D18" w:rsidRDefault="00AA2058" w:rsidP="00AA2058">
            <w:pPr>
              <w:jc w:val="center"/>
              <w:rPr>
                <w:rFonts w:ascii="Times New Roman" w:hAnsi="Times New Roman" w:cs="Times New Roman"/>
                <w:sz w:val="20"/>
                <w:szCs w:val="20"/>
              </w:rPr>
            </w:pPr>
            <w:r w:rsidRPr="00501D18">
              <w:rPr>
                <w:rFonts w:ascii="Times New Roman" w:hAnsi="Times New Roman" w:cs="Times New Roman"/>
                <w:sz w:val="20"/>
                <w:szCs w:val="20"/>
              </w:rPr>
              <w:t>X</w:t>
            </w:r>
          </w:p>
        </w:tc>
      </w:tr>
      <w:tr w:rsidR="00501D18" w:rsidRPr="00501D18" w:rsidTr="008E0F5F">
        <w:trPr>
          <w:trHeight w:val="517"/>
          <w:jc w:val="center"/>
        </w:trPr>
        <w:tc>
          <w:tcPr>
            <w:tcW w:w="6637" w:type="dxa"/>
            <w:shd w:val="clear" w:color="auto" w:fill="auto"/>
          </w:tcPr>
          <w:p w:rsidR="00AA2058" w:rsidRPr="00501D18" w:rsidRDefault="00295353" w:rsidP="00AA2058">
            <w:pPr>
              <w:tabs>
                <w:tab w:val="left" w:pos="170"/>
                <w:tab w:val="left" w:pos="7938"/>
              </w:tabs>
              <w:jc w:val="both"/>
              <w:rPr>
                <w:rFonts w:ascii="Times New Roman" w:eastAsia="Times New Roman" w:hAnsi="Times New Roman" w:cs="Times New Roman"/>
                <w:sz w:val="20"/>
                <w:szCs w:val="20"/>
                <w:lang w:eastAsia="es-ES"/>
              </w:rPr>
            </w:pPr>
            <w:r w:rsidRPr="00D225F1">
              <w:rPr>
                <w:rFonts w:ascii="Times New Roman" w:eastAsia="Times New Roman" w:hAnsi="Times New Roman" w:cs="Times New Roman"/>
                <w:sz w:val="20"/>
                <w:szCs w:val="20"/>
                <w:lang w:eastAsia="es-ES"/>
              </w:rPr>
              <w:t>Las técnicas grupales son herramientas que se emplean para favorecer la evolución de los grupos hacia el compromiso, la cooperación, el consenso y la autogestión</w:t>
            </w:r>
          </w:p>
        </w:tc>
        <w:tc>
          <w:tcPr>
            <w:tcW w:w="730" w:type="dxa"/>
            <w:vAlign w:val="center"/>
          </w:tcPr>
          <w:p w:rsidR="00AA2058" w:rsidRPr="00501D18" w:rsidRDefault="00AA2058" w:rsidP="00AA2058">
            <w:pPr>
              <w:jc w:val="center"/>
              <w:rPr>
                <w:rFonts w:ascii="Times New Roman" w:hAnsi="Times New Roman" w:cs="Times New Roman"/>
                <w:sz w:val="20"/>
                <w:szCs w:val="20"/>
              </w:rPr>
            </w:pPr>
            <w:r w:rsidRPr="00501D18">
              <w:rPr>
                <w:rFonts w:ascii="Times New Roman" w:hAnsi="Times New Roman" w:cs="Times New Roman"/>
                <w:sz w:val="20"/>
                <w:szCs w:val="20"/>
              </w:rPr>
              <w:t>X</w:t>
            </w:r>
          </w:p>
        </w:tc>
        <w:tc>
          <w:tcPr>
            <w:tcW w:w="730" w:type="dxa"/>
          </w:tcPr>
          <w:p w:rsidR="00AA2058" w:rsidRPr="00501D18" w:rsidRDefault="00AA2058" w:rsidP="00143047">
            <w:pPr>
              <w:jc w:val="center"/>
              <w:rPr>
                <w:rFonts w:ascii="Times New Roman" w:hAnsi="Times New Roman" w:cs="Times New Roman"/>
                <w:sz w:val="20"/>
                <w:szCs w:val="20"/>
              </w:rPr>
            </w:pPr>
          </w:p>
        </w:tc>
      </w:tr>
      <w:tr w:rsidR="00501D18" w:rsidRPr="00501D18" w:rsidTr="008E0F5F">
        <w:trPr>
          <w:trHeight w:val="471"/>
          <w:jc w:val="center"/>
        </w:trPr>
        <w:tc>
          <w:tcPr>
            <w:tcW w:w="6637" w:type="dxa"/>
            <w:shd w:val="clear" w:color="auto" w:fill="auto"/>
          </w:tcPr>
          <w:p w:rsidR="00AA2058" w:rsidRPr="00501D18" w:rsidRDefault="00295353" w:rsidP="00143047">
            <w:pPr>
              <w:rPr>
                <w:rFonts w:ascii="Times New Roman" w:hAnsi="Times New Roman" w:cs="Times New Roman"/>
                <w:sz w:val="20"/>
                <w:szCs w:val="20"/>
              </w:rPr>
            </w:pPr>
            <w:r w:rsidRPr="00D225F1">
              <w:rPr>
                <w:rFonts w:ascii="Times New Roman" w:eastAsia="Times New Roman" w:hAnsi="Times New Roman" w:cs="Times New Roman"/>
                <w:sz w:val="20"/>
                <w:szCs w:val="20"/>
                <w:lang w:eastAsia="es-ES"/>
              </w:rPr>
              <w:t>Las siguientes dinámicas «si fuera…», «el balancín», «la botella loca» y el «director de orquesta» se encasillan dentro de las técnicas de presentación y comunicación</w:t>
            </w:r>
          </w:p>
        </w:tc>
        <w:tc>
          <w:tcPr>
            <w:tcW w:w="730" w:type="dxa"/>
          </w:tcPr>
          <w:p w:rsidR="00AA2058" w:rsidRPr="00501D18" w:rsidRDefault="00AA2058" w:rsidP="00143047">
            <w:pPr>
              <w:jc w:val="center"/>
              <w:rPr>
                <w:rFonts w:ascii="Times New Roman" w:hAnsi="Times New Roman" w:cs="Times New Roman"/>
                <w:sz w:val="20"/>
                <w:szCs w:val="20"/>
              </w:rPr>
            </w:pPr>
          </w:p>
        </w:tc>
        <w:tc>
          <w:tcPr>
            <w:tcW w:w="730" w:type="dxa"/>
            <w:vAlign w:val="center"/>
          </w:tcPr>
          <w:p w:rsidR="00AA2058" w:rsidRPr="00501D18" w:rsidRDefault="00E3069C" w:rsidP="00E3069C">
            <w:pPr>
              <w:jc w:val="center"/>
              <w:rPr>
                <w:rFonts w:ascii="Times New Roman" w:hAnsi="Times New Roman" w:cs="Times New Roman"/>
                <w:sz w:val="20"/>
                <w:szCs w:val="20"/>
              </w:rPr>
            </w:pPr>
            <w:r w:rsidRPr="00501D18">
              <w:rPr>
                <w:rFonts w:ascii="Times New Roman" w:hAnsi="Times New Roman" w:cs="Times New Roman"/>
                <w:sz w:val="20"/>
                <w:szCs w:val="20"/>
              </w:rPr>
              <w:t>X</w:t>
            </w:r>
          </w:p>
        </w:tc>
      </w:tr>
      <w:tr w:rsidR="00501D18" w:rsidRPr="00501D18" w:rsidTr="008E0F5F">
        <w:tblPrEx>
          <w:jc w:val="left"/>
        </w:tblPrEx>
        <w:trPr>
          <w:trHeight w:val="517"/>
        </w:trPr>
        <w:tc>
          <w:tcPr>
            <w:tcW w:w="6637" w:type="dxa"/>
          </w:tcPr>
          <w:p w:rsidR="00B527DE" w:rsidRPr="00501D18" w:rsidRDefault="00295353" w:rsidP="008D7E22">
            <w:pPr>
              <w:tabs>
                <w:tab w:val="left" w:pos="170"/>
              </w:tabs>
              <w:jc w:val="both"/>
              <w:rPr>
                <w:rFonts w:ascii="Times New Roman" w:eastAsia="Times New Roman" w:hAnsi="Times New Roman" w:cs="Times New Roman"/>
                <w:sz w:val="20"/>
                <w:szCs w:val="20"/>
                <w:lang w:eastAsia="es-ES"/>
              </w:rPr>
            </w:pPr>
            <w:r w:rsidRPr="00D225F1">
              <w:rPr>
                <w:rFonts w:ascii="Times New Roman" w:eastAsia="Times New Roman" w:hAnsi="Times New Roman" w:cs="Times New Roman"/>
                <w:sz w:val="20"/>
                <w:szCs w:val="20"/>
                <w:lang w:eastAsia="es-ES"/>
              </w:rPr>
              <w:t>El soporte informático es el formato o material elegido para almacenar y divulgar la información sobre un tema concreto</w:t>
            </w:r>
          </w:p>
        </w:tc>
        <w:tc>
          <w:tcPr>
            <w:tcW w:w="730" w:type="dxa"/>
            <w:vAlign w:val="center"/>
          </w:tcPr>
          <w:p w:rsidR="00B527DE" w:rsidRPr="00501D18" w:rsidRDefault="00B527DE" w:rsidP="005910B7">
            <w:pPr>
              <w:jc w:val="center"/>
              <w:rPr>
                <w:rFonts w:ascii="Times New Roman" w:hAnsi="Times New Roman" w:cs="Times New Roman"/>
                <w:sz w:val="20"/>
                <w:szCs w:val="20"/>
              </w:rPr>
            </w:pPr>
          </w:p>
        </w:tc>
        <w:tc>
          <w:tcPr>
            <w:tcW w:w="730" w:type="dxa"/>
            <w:vAlign w:val="center"/>
          </w:tcPr>
          <w:p w:rsidR="00B527DE" w:rsidRPr="00501D18" w:rsidRDefault="00B527DE" w:rsidP="005910B7">
            <w:pPr>
              <w:jc w:val="center"/>
              <w:rPr>
                <w:rFonts w:ascii="Times New Roman" w:hAnsi="Times New Roman" w:cs="Times New Roman"/>
                <w:sz w:val="20"/>
                <w:szCs w:val="20"/>
              </w:rPr>
            </w:pPr>
            <w:r w:rsidRPr="00501D18">
              <w:rPr>
                <w:rFonts w:ascii="Times New Roman" w:hAnsi="Times New Roman" w:cs="Times New Roman"/>
                <w:sz w:val="20"/>
                <w:szCs w:val="20"/>
              </w:rPr>
              <w:t>X</w:t>
            </w:r>
          </w:p>
        </w:tc>
      </w:tr>
      <w:tr w:rsidR="00501D18" w:rsidRPr="00501D18" w:rsidTr="008E0F5F">
        <w:tblPrEx>
          <w:jc w:val="left"/>
        </w:tblPrEx>
        <w:trPr>
          <w:trHeight w:val="517"/>
        </w:trPr>
        <w:tc>
          <w:tcPr>
            <w:tcW w:w="6637" w:type="dxa"/>
          </w:tcPr>
          <w:p w:rsidR="00B527DE" w:rsidRPr="00501D18" w:rsidRDefault="00295353" w:rsidP="008D7E22">
            <w:pPr>
              <w:tabs>
                <w:tab w:val="left" w:pos="170"/>
                <w:tab w:val="left" w:pos="7938"/>
              </w:tabs>
              <w:jc w:val="both"/>
              <w:rPr>
                <w:rFonts w:ascii="Times New Roman" w:eastAsia="Times New Roman" w:hAnsi="Times New Roman" w:cs="Times New Roman"/>
                <w:sz w:val="20"/>
                <w:szCs w:val="20"/>
                <w:lang w:eastAsia="es-ES"/>
              </w:rPr>
            </w:pPr>
            <w:r w:rsidRPr="00D225F1">
              <w:rPr>
                <w:rFonts w:ascii="Times New Roman" w:eastAsia="Times New Roman" w:hAnsi="Times New Roman" w:cs="Times New Roman"/>
                <w:sz w:val="20"/>
                <w:lang w:eastAsia="es-ES"/>
              </w:rPr>
              <w:t>Las técnicas sociométricas permiten conocer las relaciones entre los distintos miembros del grupo, así como sobre su nivel de rendimiento</w:t>
            </w:r>
          </w:p>
        </w:tc>
        <w:tc>
          <w:tcPr>
            <w:tcW w:w="730" w:type="dxa"/>
            <w:vAlign w:val="center"/>
          </w:tcPr>
          <w:p w:rsidR="00B527DE" w:rsidRPr="00501D18" w:rsidRDefault="00B527DE" w:rsidP="005910B7">
            <w:pPr>
              <w:jc w:val="center"/>
              <w:rPr>
                <w:rFonts w:ascii="Times New Roman" w:hAnsi="Times New Roman" w:cs="Times New Roman"/>
                <w:sz w:val="20"/>
                <w:szCs w:val="20"/>
              </w:rPr>
            </w:pPr>
            <w:r w:rsidRPr="00501D18">
              <w:rPr>
                <w:rFonts w:ascii="Times New Roman" w:hAnsi="Times New Roman" w:cs="Times New Roman"/>
                <w:sz w:val="20"/>
                <w:szCs w:val="20"/>
              </w:rPr>
              <w:t>X</w:t>
            </w:r>
          </w:p>
        </w:tc>
        <w:tc>
          <w:tcPr>
            <w:tcW w:w="730" w:type="dxa"/>
            <w:vAlign w:val="center"/>
          </w:tcPr>
          <w:p w:rsidR="00B527DE" w:rsidRPr="00501D18" w:rsidRDefault="00B527DE" w:rsidP="005910B7">
            <w:pPr>
              <w:jc w:val="center"/>
              <w:rPr>
                <w:rFonts w:ascii="Times New Roman" w:hAnsi="Times New Roman" w:cs="Times New Roman"/>
                <w:sz w:val="20"/>
                <w:szCs w:val="20"/>
              </w:rPr>
            </w:pPr>
          </w:p>
        </w:tc>
      </w:tr>
      <w:tr w:rsidR="00501D18" w:rsidRPr="00501D18" w:rsidTr="008E0F5F">
        <w:tblPrEx>
          <w:jc w:val="left"/>
        </w:tblPrEx>
        <w:trPr>
          <w:trHeight w:val="471"/>
        </w:trPr>
        <w:tc>
          <w:tcPr>
            <w:tcW w:w="6637" w:type="dxa"/>
          </w:tcPr>
          <w:p w:rsidR="00B527DE" w:rsidRPr="00501D18" w:rsidRDefault="00295353" w:rsidP="008D7E22">
            <w:pPr>
              <w:rPr>
                <w:rFonts w:ascii="Times New Roman" w:hAnsi="Times New Roman" w:cs="Times New Roman"/>
                <w:sz w:val="20"/>
                <w:szCs w:val="20"/>
              </w:rPr>
            </w:pPr>
            <w:r w:rsidRPr="00D225F1">
              <w:rPr>
                <w:rFonts w:ascii="Times New Roman" w:eastAsia="Times New Roman" w:hAnsi="Times New Roman" w:cs="Times New Roman"/>
                <w:sz w:val="20"/>
                <w:lang w:eastAsia="es-ES"/>
              </w:rPr>
              <w:t>La reflexión sobre los rasgos evolutivos y la realidad de cada participante debe ser constante y continua en la labor del día a día del monitor</w:t>
            </w:r>
          </w:p>
        </w:tc>
        <w:tc>
          <w:tcPr>
            <w:tcW w:w="730" w:type="dxa"/>
            <w:vAlign w:val="center"/>
          </w:tcPr>
          <w:p w:rsidR="00B527DE" w:rsidRPr="00501D18" w:rsidRDefault="00B527DE" w:rsidP="005910B7">
            <w:pPr>
              <w:jc w:val="center"/>
              <w:rPr>
                <w:rFonts w:ascii="Times New Roman" w:hAnsi="Times New Roman" w:cs="Times New Roman"/>
                <w:sz w:val="20"/>
                <w:szCs w:val="20"/>
              </w:rPr>
            </w:pPr>
            <w:r w:rsidRPr="00501D18">
              <w:rPr>
                <w:rFonts w:ascii="Times New Roman" w:hAnsi="Times New Roman" w:cs="Times New Roman"/>
                <w:sz w:val="20"/>
                <w:szCs w:val="20"/>
              </w:rPr>
              <w:t>X</w:t>
            </w:r>
          </w:p>
        </w:tc>
        <w:tc>
          <w:tcPr>
            <w:tcW w:w="730" w:type="dxa"/>
            <w:vAlign w:val="center"/>
          </w:tcPr>
          <w:p w:rsidR="00B527DE" w:rsidRPr="00501D18" w:rsidRDefault="00B527DE" w:rsidP="005910B7">
            <w:pPr>
              <w:jc w:val="center"/>
              <w:rPr>
                <w:rFonts w:ascii="Times New Roman" w:hAnsi="Times New Roman" w:cs="Times New Roman"/>
                <w:sz w:val="20"/>
                <w:szCs w:val="20"/>
              </w:rPr>
            </w:pPr>
          </w:p>
        </w:tc>
      </w:tr>
      <w:tr w:rsidR="00501D18" w:rsidRPr="00501D18" w:rsidTr="008E0F5F">
        <w:tblPrEx>
          <w:jc w:val="left"/>
        </w:tblPrEx>
        <w:trPr>
          <w:trHeight w:val="471"/>
        </w:trPr>
        <w:tc>
          <w:tcPr>
            <w:tcW w:w="6637" w:type="dxa"/>
          </w:tcPr>
          <w:p w:rsidR="006A6D29" w:rsidRPr="00501D18" w:rsidRDefault="00295353" w:rsidP="006A6D29">
            <w:pPr>
              <w:autoSpaceDE w:val="0"/>
              <w:autoSpaceDN w:val="0"/>
              <w:adjustRightInd w:val="0"/>
              <w:contextualSpacing/>
              <w:rPr>
                <w:rFonts w:ascii="Times New Roman" w:hAnsi="Times New Roman" w:cs="Times New Roman"/>
                <w:sz w:val="20"/>
                <w:szCs w:val="20"/>
              </w:rPr>
            </w:pPr>
            <w:r w:rsidRPr="00D225F1">
              <w:rPr>
                <w:rFonts w:ascii="Times New Roman" w:eastAsia="Calibri" w:hAnsi="Times New Roman" w:cs="Times New Roman"/>
                <w:sz w:val="20"/>
                <w:szCs w:val="20"/>
              </w:rPr>
              <w:t>Dejar que niños y niñas se expresen con total libertad y creatividad forma parte del procedimiento de actuación para fomentar la igualdad</w:t>
            </w:r>
          </w:p>
        </w:tc>
        <w:tc>
          <w:tcPr>
            <w:tcW w:w="730" w:type="dxa"/>
            <w:vAlign w:val="center"/>
          </w:tcPr>
          <w:p w:rsidR="006A6D29" w:rsidRPr="00501D18" w:rsidRDefault="006A6D29" w:rsidP="006A6D29">
            <w:pPr>
              <w:jc w:val="center"/>
              <w:rPr>
                <w:rFonts w:ascii="Times New Roman" w:hAnsi="Times New Roman" w:cs="Times New Roman"/>
                <w:sz w:val="20"/>
                <w:szCs w:val="20"/>
              </w:rPr>
            </w:pPr>
            <w:r w:rsidRPr="00501D18">
              <w:rPr>
                <w:rFonts w:ascii="Times New Roman" w:hAnsi="Times New Roman" w:cs="Times New Roman"/>
                <w:sz w:val="20"/>
                <w:szCs w:val="20"/>
              </w:rPr>
              <w:t>X</w:t>
            </w:r>
          </w:p>
        </w:tc>
        <w:tc>
          <w:tcPr>
            <w:tcW w:w="730" w:type="dxa"/>
            <w:vAlign w:val="center"/>
          </w:tcPr>
          <w:p w:rsidR="006A6D29" w:rsidRPr="00501D18" w:rsidRDefault="006A6D29" w:rsidP="006A6D29">
            <w:pPr>
              <w:jc w:val="center"/>
              <w:rPr>
                <w:rFonts w:ascii="Times New Roman" w:hAnsi="Times New Roman" w:cs="Times New Roman"/>
                <w:sz w:val="20"/>
                <w:szCs w:val="20"/>
              </w:rPr>
            </w:pPr>
          </w:p>
        </w:tc>
      </w:tr>
      <w:tr w:rsidR="00501D18" w:rsidRPr="00501D18" w:rsidTr="008E0F5F">
        <w:tblPrEx>
          <w:jc w:val="left"/>
        </w:tblPrEx>
        <w:trPr>
          <w:trHeight w:val="471"/>
        </w:trPr>
        <w:tc>
          <w:tcPr>
            <w:tcW w:w="6637" w:type="dxa"/>
          </w:tcPr>
          <w:p w:rsidR="006A6D29" w:rsidRPr="00501D18" w:rsidRDefault="00295353" w:rsidP="006A6D29">
            <w:pPr>
              <w:rPr>
                <w:rFonts w:ascii="Times New Roman" w:eastAsia="Times New Roman" w:hAnsi="Times New Roman" w:cs="Times New Roman"/>
                <w:sz w:val="20"/>
                <w:lang w:eastAsia="es-ES"/>
              </w:rPr>
            </w:pPr>
            <w:r w:rsidRPr="00D225F1">
              <w:rPr>
                <w:rFonts w:ascii="Times New Roman" w:eastAsia="Times New Roman" w:hAnsi="Times New Roman" w:cs="Times New Roman"/>
                <w:sz w:val="20"/>
                <w:lang w:eastAsia="es-ES"/>
              </w:rPr>
              <w:t>En las intervenciones educativas y asistenciales se orientan a las familias que se encuentran en una situación extrema de crisis, como casos de maltrato familiar, violencia de género, etc.</w:t>
            </w:r>
          </w:p>
        </w:tc>
        <w:tc>
          <w:tcPr>
            <w:tcW w:w="730" w:type="dxa"/>
            <w:vAlign w:val="center"/>
          </w:tcPr>
          <w:p w:rsidR="006A6D29" w:rsidRPr="00501D18" w:rsidRDefault="006A6D29" w:rsidP="006A6D29">
            <w:pPr>
              <w:jc w:val="center"/>
              <w:rPr>
                <w:rFonts w:ascii="Times New Roman" w:hAnsi="Times New Roman" w:cs="Times New Roman"/>
                <w:sz w:val="20"/>
                <w:szCs w:val="20"/>
              </w:rPr>
            </w:pPr>
          </w:p>
        </w:tc>
        <w:tc>
          <w:tcPr>
            <w:tcW w:w="730" w:type="dxa"/>
            <w:vAlign w:val="center"/>
          </w:tcPr>
          <w:p w:rsidR="006A6D29" w:rsidRPr="00501D18" w:rsidRDefault="006A6D29" w:rsidP="006A6D29">
            <w:pPr>
              <w:jc w:val="center"/>
              <w:rPr>
                <w:rFonts w:ascii="Times New Roman" w:hAnsi="Times New Roman" w:cs="Times New Roman"/>
                <w:sz w:val="20"/>
                <w:szCs w:val="20"/>
              </w:rPr>
            </w:pPr>
            <w:r w:rsidRPr="00501D18">
              <w:rPr>
                <w:rFonts w:ascii="Times New Roman" w:hAnsi="Times New Roman" w:cs="Times New Roman"/>
                <w:sz w:val="20"/>
                <w:szCs w:val="20"/>
              </w:rPr>
              <w:t>X</w:t>
            </w:r>
          </w:p>
        </w:tc>
      </w:tr>
    </w:tbl>
    <w:p w:rsidR="00AA2058" w:rsidRDefault="00AA2058" w:rsidP="00FC7F24">
      <w:pPr>
        <w:spacing w:after="0" w:line="240" w:lineRule="auto"/>
        <w:rPr>
          <w:rFonts w:ascii="Times New Roman" w:hAnsi="Times New Roman" w:cs="Times New Roman"/>
          <w:sz w:val="20"/>
          <w:szCs w:val="20"/>
        </w:rPr>
      </w:pPr>
    </w:p>
    <w:p w:rsidR="00295353" w:rsidRPr="00295353" w:rsidRDefault="00295353" w:rsidP="00295353">
      <w:pPr>
        <w:spacing w:after="0" w:line="240" w:lineRule="auto"/>
        <w:jc w:val="both"/>
        <w:rPr>
          <w:rFonts w:ascii="Times New Roman" w:hAnsi="Times New Roman" w:cs="Times New Roman"/>
          <w:b/>
          <w:sz w:val="20"/>
          <w:szCs w:val="20"/>
        </w:rPr>
      </w:pPr>
      <w:r w:rsidRPr="00295353">
        <w:rPr>
          <w:rFonts w:ascii="Times New Roman" w:hAnsi="Times New Roman" w:cs="Times New Roman"/>
          <w:b/>
          <w:sz w:val="20"/>
          <w:szCs w:val="20"/>
        </w:rPr>
        <w:t>2. ¿Qué etapa definida por Piaget es la que se encuentra entre los 7 y los 11 años y cuáles son sus características?</w:t>
      </w:r>
    </w:p>
    <w:p w:rsidR="00295353" w:rsidRPr="00D225F1" w:rsidRDefault="00295353" w:rsidP="00295353">
      <w:pPr>
        <w:spacing w:after="0" w:line="240" w:lineRule="auto"/>
        <w:jc w:val="both"/>
        <w:rPr>
          <w:rFonts w:ascii="Times New Roman" w:hAnsi="Times New Roman" w:cs="Times New Roman"/>
          <w:sz w:val="20"/>
          <w:szCs w:val="20"/>
        </w:rPr>
      </w:pPr>
    </w:p>
    <w:p w:rsidR="00295353" w:rsidRPr="00501D18" w:rsidRDefault="00295353" w:rsidP="00295353">
      <w:pPr>
        <w:spacing w:after="0" w:line="240" w:lineRule="auto"/>
        <w:jc w:val="both"/>
        <w:rPr>
          <w:rFonts w:ascii="Times New Roman" w:hAnsi="Times New Roman" w:cs="Times New Roman"/>
          <w:sz w:val="20"/>
          <w:szCs w:val="20"/>
        </w:rPr>
      </w:pPr>
      <w:r w:rsidRPr="00501D18">
        <w:rPr>
          <w:rFonts w:ascii="Times New Roman" w:hAnsi="Times New Roman" w:cs="Times New Roman"/>
          <w:sz w:val="20"/>
          <w:szCs w:val="20"/>
        </w:rPr>
        <w:t xml:space="preserve">La etapa que se encuentra entre los 7 y los 11 años </w:t>
      </w:r>
      <w:r>
        <w:rPr>
          <w:rFonts w:ascii="Times New Roman" w:hAnsi="Times New Roman" w:cs="Times New Roman"/>
          <w:sz w:val="20"/>
          <w:szCs w:val="20"/>
        </w:rPr>
        <w:t>es</w:t>
      </w:r>
      <w:r w:rsidRPr="00501D18">
        <w:rPr>
          <w:rFonts w:ascii="Times New Roman" w:hAnsi="Times New Roman" w:cs="Times New Roman"/>
          <w:sz w:val="20"/>
          <w:szCs w:val="20"/>
        </w:rPr>
        <w:t xml:space="preserve"> la etapa de las operaciones concretas, es decir, la del pensamiento basado en operaciones concretas y particulares. </w:t>
      </w:r>
      <w:r>
        <w:rPr>
          <w:rFonts w:ascii="Times New Roman" w:hAnsi="Times New Roman" w:cs="Times New Roman"/>
          <w:sz w:val="20"/>
          <w:szCs w:val="20"/>
        </w:rPr>
        <w:t>En esta s</w:t>
      </w:r>
      <w:r w:rsidRPr="00501D18">
        <w:rPr>
          <w:rFonts w:ascii="Times New Roman" w:hAnsi="Times New Roman" w:cs="Times New Roman"/>
          <w:sz w:val="20"/>
          <w:szCs w:val="20"/>
        </w:rPr>
        <w:t>e supera el egocentrismo y se adquiere la reversibilidad.</w:t>
      </w:r>
    </w:p>
    <w:p w:rsidR="00295353" w:rsidRDefault="00295353" w:rsidP="00FC7F24">
      <w:pPr>
        <w:spacing w:after="0" w:line="240" w:lineRule="auto"/>
        <w:rPr>
          <w:rFonts w:ascii="Times New Roman" w:hAnsi="Times New Roman" w:cs="Times New Roman"/>
          <w:sz w:val="20"/>
          <w:szCs w:val="20"/>
        </w:rPr>
      </w:pPr>
    </w:p>
    <w:p w:rsidR="00295353" w:rsidRPr="00295353" w:rsidRDefault="00295353" w:rsidP="00295353">
      <w:pPr>
        <w:autoSpaceDE w:val="0"/>
        <w:autoSpaceDN w:val="0"/>
        <w:adjustRightInd w:val="0"/>
        <w:spacing w:after="0" w:line="240" w:lineRule="auto"/>
        <w:contextualSpacing/>
        <w:jc w:val="both"/>
        <w:rPr>
          <w:rFonts w:ascii="Times New Roman" w:eastAsia="Calibri" w:hAnsi="Times New Roman" w:cs="Times New Roman"/>
          <w:b/>
          <w:sz w:val="20"/>
          <w:szCs w:val="20"/>
        </w:rPr>
      </w:pPr>
      <w:r w:rsidRPr="00295353">
        <w:rPr>
          <w:rFonts w:ascii="Times New Roman" w:eastAsia="Times New Roman" w:hAnsi="Times New Roman" w:cs="Times New Roman"/>
          <w:b/>
          <w:sz w:val="20"/>
          <w:szCs w:val="20"/>
          <w:lang w:eastAsia="es-ES"/>
        </w:rPr>
        <w:t>3.</w:t>
      </w:r>
      <w:r w:rsidRPr="00295353">
        <w:rPr>
          <w:rFonts w:ascii="Times New Roman" w:eastAsia="Calibri" w:hAnsi="Times New Roman" w:cs="Times New Roman"/>
          <w:b/>
          <w:sz w:val="20"/>
          <w:szCs w:val="20"/>
        </w:rPr>
        <w:t xml:space="preserve"> Laura es monitora de actividades lúdicas con un grupo de niños y niñas de seis años y para trabajar la coeducación con el grupo ha decidido realizar una actividad sobre las profesiones donde tengan que marcar con colores aquellos dibujos que se correspondan con profesiones que consideren de chicas, de chicos y de ambos, para luego generar la reflexión y el debate. ¿Considera adecuado el objetivo que pretende alcanzar Laura y la actividad que plantea para ello? ¿Qué comportamientos complementarían su trabajo para trabajar la coeducación con el grupo?</w:t>
      </w:r>
    </w:p>
    <w:p w:rsidR="00295353" w:rsidRDefault="00295353" w:rsidP="00FC7F24">
      <w:pPr>
        <w:spacing w:after="0" w:line="240" w:lineRule="auto"/>
        <w:rPr>
          <w:rFonts w:ascii="Times New Roman" w:hAnsi="Times New Roman" w:cs="Times New Roman"/>
          <w:sz w:val="20"/>
          <w:szCs w:val="20"/>
        </w:rPr>
      </w:pPr>
    </w:p>
    <w:p w:rsidR="00295353" w:rsidRPr="00501D18" w:rsidRDefault="00295353" w:rsidP="00295353">
      <w:pPr>
        <w:autoSpaceDE w:val="0"/>
        <w:autoSpaceDN w:val="0"/>
        <w:adjustRightInd w:val="0"/>
        <w:spacing w:after="0" w:line="240" w:lineRule="auto"/>
        <w:contextualSpacing/>
        <w:jc w:val="both"/>
        <w:rPr>
          <w:rFonts w:ascii="Times New Roman" w:hAnsi="Times New Roman"/>
          <w:sz w:val="20"/>
          <w:szCs w:val="20"/>
        </w:rPr>
      </w:pPr>
      <w:r w:rsidRPr="00501D18">
        <w:rPr>
          <w:rFonts w:ascii="Times New Roman" w:hAnsi="Times New Roman"/>
          <w:sz w:val="20"/>
          <w:szCs w:val="20"/>
        </w:rPr>
        <w:t>La introducción de una estrategia transversal de coeducación implica no solo realizar una actividad puntual y aislada, sino incorporar la perspectiva de género en todas las actividades que se realicen. La actividad que plantea es adecuada siempre y cuando se contextualice y se fomente la reflexión personal, sin caer en estereotipos.</w:t>
      </w:r>
    </w:p>
    <w:p w:rsidR="00295353" w:rsidRPr="00501D18" w:rsidRDefault="00295353" w:rsidP="00295353">
      <w:pPr>
        <w:autoSpaceDE w:val="0"/>
        <w:autoSpaceDN w:val="0"/>
        <w:adjustRightInd w:val="0"/>
        <w:spacing w:after="0" w:line="240" w:lineRule="auto"/>
        <w:contextualSpacing/>
        <w:jc w:val="both"/>
        <w:rPr>
          <w:rFonts w:ascii="Times New Roman" w:hAnsi="Times New Roman"/>
          <w:sz w:val="20"/>
          <w:szCs w:val="20"/>
        </w:rPr>
      </w:pPr>
    </w:p>
    <w:p w:rsidR="00295353" w:rsidRPr="00501D18" w:rsidRDefault="00295353" w:rsidP="00295353">
      <w:pPr>
        <w:autoSpaceDE w:val="0"/>
        <w:autoSpaceDN w:val="0"/>
        <w:adjustRightInd w:val="0"/>
        <w:spacing w:after="0" w:line="240" w:lineRule="auto"/>
        <w:contextualSpacing/>
        <w:jc w:val="both"/>
        <w:rPr>
          <w:rFonts w:ascii="Times New Roman" w:hAnsi="Times New Roman"/>
          <w:sz w:val="20"/>
          <w:szCs w:val="20"/>
        </w:rPr>
      </w:pPr>
      <w:r w:rsidRPr="00501D18">
        <w:rPr>
          <w:rFonts w:ascii="Times New Roman" w:hAnsi="Times New Roman"/>
          <w:sz w:val="20"/>
          <w:szCs w:val="20"/>
        </w:rPr>
        <w:t xml:space="preserve">Sería apropiado, además, revisar todo el material didáctico y las actividades que se realizan de tal forma que se eliminen los estereotipos sexistas y las expresiones sexistas en el lenguaje. </w:t>
      </w:r>
      <w:r w:rsidR="003B5958">
        <w:rPr>
          <w:rFonts w:ascii="Times New Roman" w:hAnsi="Times New Roman"/>
          <w:sz w:val="20"/>
          <w:szCs w:val="20"/>
        </w:rPr>
        <w:t>Asimismo, debería</w:t>
      </w:r>
      <w:r w:rsidRPr="00501D18">
        <w:rPr>
          <w:rFonts w:ascii="Times New Roman" w:hAnsi="Times New Roman"/>
          <w:sz w:val="20"/>
          <w:szCs w:val="20"/>
        </w:rPr>
        <w:t xml:space="preserve"> seguir una serie de orientaciones metodológicas como evitar el sexismo en las expresiones orales e intentar evitar el uso del masculino como genérico.</w:t>
      </w:r>
    </w:p>
    <w:p w:rsidR="00295353" w:rsidRPr="00501D18" w:rsidRDefault="00295353" w:rsidP="00295353">
      <w:pPr>
        <w:autoSpaceDE w:val="0"/>
        <w:autoSpaceDN w:val="0"/>
        <w:adjustRightInd w:val="0"/>
        <w:spacing w:after="0" w:line="240" w:lineRule="auto"/>
        <w:contextualSpacing/>
        <w:jc w:val="both"/>
        <w:rPr>
          <w:rFonts w:ascii="Times New Roman" w:hAnsi="Times New Roman"/>
          <w:sz w:val="20"/>
          <w:szCs w:val="20"/>
        </w:rPr>
      </w:pPr>
    </w:p>
    <w:p w:rsidR="00295353" w:rsidRPr="00501D18" w:rsidRDefault="00295353" w:rsidP="00295353">
      <w:pPr>
        <w:autoSpaceDE w:val="0"/>
        <w:autoSpaceDN w:val="0"/>
        <w:adjustRightInd w:val="0"/>
        <w:spacing w:after="0" w:line="240" w:lineRule="auto"/>
        <w:contextualSpacing/>
        <w:jc w:val="both"/>
        <w:rPr>
          <w:rFonts w:ascii="Times New Roman" w:hAnsi="Times New Roman"/>
          <w:sz w:val="20"/>
          <w:szCs w:val="20"/>
        </w:rPr>
      </w:pPr>
      <w:r w:rsidRPr="00501D18">
        <w:rPr>
          <w:rFonts w:ascii="Times New Roman" w:hAnsi="Times New Roman"/>
          <w:sz w:val="20"/>
          <w:szCs w:val="20"/>
        </w:rPr>
        <w:lastRenderedPageBreak/>
        <w:t>Laura también puede estimular y facilitar que niños y niñas tengan acceso y puedan jugar con todos los juguetes que hay sin distinciones de género, contar, escenificar y representar cuentos donde se trabajen valores de igualdad, inventar, transformar y cantar canciones sin elementos sexistas, etc.</w:t>
      </w:r>
    </w:p>
    <w:p w:rsidR="00295353" w:rsidRPr="00501D18" w:rsidRDefault="00295353" w:rsidP="00FC7F24">
      <w:pPr>
        <w:spacing w:after="0" w:line="240" w:lineRule="auto"/>
        <w:rPr>
          <w:rFonts w:ascii="Times New Roman" w:hAnsi="Times New Roman" w:cs="Times New Roman"/>
          <w:sz w:val="20"/>
          <w:szCs w:val="20"/>
        </w:rPr>
      </w:pPr>
    </w:p>
    <w:p w:rsidR="0032294E" w:rsidRPr="0032294E" w:rsidRDefault="0032294E" w:rsidP="0032294E">
      <w:pPr>
        <w:spacing w:after="0" w:line="240" w:lineRule="auto"/>
        <w:rPr>
          <w:rFonts w:ascii="Times New Roman" w:hAnsi="Times New Roman" w:cs="Times New Roman"/>
          <w:b/>
          <w:sz w:val="20"/>
          <w:szCs w:val="20"/>
        </w:rPr>
      </w:pPr>
      <w:r w:rsidRPr="0032294E">
        <w:rPr>
          <w:rFonts w:ascii="Times New Roman" w:hAnsi="Times New Roman" w:cs="Times New Roman"/>
          <w:b/>
          <w:sz w:val="20"/>
          <w:szCs w:val="20"/>
        </w:rPr>
        <w:t>4. La clasificación de los grupos sociales en función del objetivo para el que se crearon es…</w:t>
      </w:r>
    </w:p>
    <w:p w:rsidR="0032294E" w:rsidRPr="00D225F1" w:rsidRDefault="0032294E" w:rsidP="0032294E">
      <w:pPr>
        <w:spacing w:after="0" w:line="240" w:lineRule="auto"/>
        <w:rPr>
          <w:rFonts w:ascii="Times New Roman" w:hAnsi="Times New Roman" w:cs="Times New Roman"/>
          <w:sz w:val="20"/>
          <w:szCs w:val="20"/>
        </w:rPr>
      </w:pPr>
    </w:p>
    <w:p w:rsidR="0032294E" w:rsidRPr="00D225F1" w:rsidRDefault="0032294E" w:rsidP="0032294E">
      <w:pPr>
        <w:spacing w:after="0" w:line="240" w:lineRule="auto"/>
        <w:rPr>
          <w:rFonts w:ascii="Times New Roman" w:hAnsi="Times New Roman" w:cs="Times New Roman"/>
          <w:sz w:val="20"/>
          <w:szCs w:val="20"/>
        </w:rPr>
      </w:pPr>
      <w:r w:rsidRPr="00D225F1">
        <w:rPr>
          <w:rFonts w:ascii="Times New Roman" w:hAnsi="Times New Roman" w:cs="Times New Roman"/>
          <w:sz w:val="20"/>
          <w:szCs w:val="20"/>
        </w:rPr>
        <w:t>a. Grupos primarios, grupos secundarios y grupos de referencia.</w:t>
      </w:r>
    </w:p>
    <w:p w:rsidR="0032294E" w:rsidRPr="00D225F1" w:rsidRDefault="0032294E" w:rsidP="0032294E">
      <w:pPr>
        <w:spacing w:after="0" w:line="240" w:lineRule="auto"/>
        <w:rPr>
          <w:rFonts w:ascii="Times New Roman" w:hAnsi="Times New Roman" w:cs="Times New Roman"/>
          <w:sz w:val="20"/>
          <w:szCs w:val="20"/>
        </w:rPr>
      </w:pPr>
      <w:r w:rsidRPr="00D225F1">
        <w:rPr>
          <w:rFonts w:ascii="Times New Roman" w:hAnsi="Times New Roman" w:cs="Times New Roman"/>
          <w:sz w:val="20"/>
          <w:szCs w:val="20"/>
        </w:rPr>
        <w:t>b. Grupos formales de aprendizaje, grupos informales de aprendizaje y grupos de base cooperativos.</w:t>
      </w:r>
    </w:p>
    <w:p w:rsidR="0032294E" w:rsidRPr="00D225F1" w:rsidRDefault="0032294E" w:rsidP="0032294E">
      <w:pPr>
        <w:spacing w:after="0" w:line="240" w:lineRule="auto"/>
        <w:rPr>
          <w:rFonts w:ascii="Times New Roman" w:hAnsi="Times New Roman" w:cs="Times New Roman"/>
          <w:sz w:val="20"/>
          <w:szCs w:val="20"/>
        </w:rPr>
      </w:pPr>
      <w:r w:rsidRPr="00D225F1">
        <w:rPr>
          <w:rFonts w:ascii="Times New Roman" w:hAnsi="Times New Roman" w:cs="Times New Roman"/>
          <w:sz w:val="20"/>
          <w:szCs w:val="20"/>
        </w:rPr>
        <w:t>c. Pequeño grupo, grupo mediano y gran grupo.</w:t>
      </w:r>
    </w:p>
    <w:p w:rsidR="0032294E" w:rsidRPr="00D225F1" w:rsidRDefault="0032294E" w:rsidP="0032294E">
      <w:pPr>
        <w:spacing w:after="0" w:line="240" w:lineRule="auto"/>
        <w:rPr>
          <w:rFonts w:ascii="Times New Roman" w:hAnsi="Times New Roman" w:cs="Times New Roman"/>
          <w:sz w:val="20"/>
          <w:szCs w:val="20"/>
        </w:rPr>
      </w:pPr>
      <w:r w:rsidRPr="00D225F1">
        <w:rPr>
          <w:rFonts w:ascii="Times New Roman" w:hAnsi="Times New Roman" w:cs="Times New Roman"/>
          <w:sz w:val="20"/>
          <w:szCs w:val="20"/>
        </w:rPr>
        <w:t>d. Ninguna de las opciones anteriores es correcta.</w:t>
      </w:r>
    </w:p>
    <w:p w:rsidR="009D42B1" w:rsidRPr="00501D18" w:rsidRDefault="009D42B1" w:rsidP="00F768E3">
      <w:pPr>
        <w:spacing w:after="0" w:line="240" w:lineRule="auto"/>
        <w:rPr>
          <w:rFonts w:ascii="Times New Roman" w:hAnsi="Times New Roman" w:cs="Times New Roman"/>
          <w:sz w:val="20"/>
          <w:szCs w:val="20"/>
        </w:rPr>
      </w:pPr>
    </w:p>
    <w:p w:rsidR="009D42B1" w:rsidRPr="00501D18" w:rsidRDefault="009D42B1" w:rsidP="00F768E3">
      <w:pPr>
        <w:spacing w:after="0" w:line="240" w:lineRule="auto"/>
        <w:rPr>
          <w:rFonts w:ascii="Times New Roman" w:hAnsi="Times New Roman" w:cs="Times New Roman"/>
          <w:sz w:val="20"/>
          <w:szCs w:val="20"/>
        </w:rPr>
      </w:pPr>
      <w:r w:rsidRPr="00501D18">
        <w:rPr>
          <w:rFonts w:ascii="Times New Roman" w:hAnsi="Times New Roman" w:cs="Times New Roman"/>
          <w:sz w:val="20"/>
          <w:szCs w:val="20"/>
        </w:rPr>
        <w:t>Solución: b.</w:t>
      </w:r>
    </w:p>
    <w:p w:rsidR="00F768E3" w:rsidRPr="00501D18" w:rsidRDefault="00F768E3" w:rsidP="00F768E3">
      <w:pPr>
        <w:spacing w:after="0" w:line="240" w:lineRule="auto"/>
        <w:rPr>
          <w:rFonts w:ascii="Times New Roman" w:hAnsi="Times New Roman" w:cs="Times New Roman"/>
          <w:sz w:val="20"/>
          <w:szCs w:val="20"/>
        </w:rPr>
      </w:pPr>
    </w:p>
    <w:p w:rsidR="0032294E" w:rsidRPr="0032294E" w:rsidRDefault="0032294E" w:rsidP="0032294E">
      <w:pPr>
        <w:spacing w:after="0"/>
        <w:rPr>
          <w:rFonts w:ascii="Times New Roman" w:hAnsi="Times New Roman" w:cs="Times New Roman"/>
          <w:b/>
          <w:sz w:val="20"/>
          <w:szCs w:val="20"/>
        </w:rPr>
      </w:pPr>
      <w:r w:rsidRPr="0032294E">
        <w:rPr>
          <w:rFonts w:ascii="Times New Roman" w:hAnsi="Times New Roman" w:cs="Times New Roman"/>
          <w:b/>
          <w:sz w:val="20"/>
          <w:szCs w:val="20"/>
        </w:rPr>
        <w:t>5. Indique cuáles de estas dinámicas o juegos son técnicas de comunicación y cooperación.</w:t>
      </w:r>
    </w:p>
    <w:p w:rsidR="0032294E" w:rsidRPr="00501D18" w:rsidRDefault="0032294E" w:rsidP="0032294E">
      <w:pPr>
        <w:tabs>
          <w:tab w:val="left" w:pos="170"/>
        </w:tabs>
        <w:spacing w:after="0" w:line="240" w:lineRule="auto"/>
        <w:rPr>
          <w:rFonts w:ascii="Times New Roman" w:eastAsia="Calibri" w:hAnsi="Times New Roman" w:cs="Times New Roman"/>
          <w:highlight w:val="green"/>
        </w:rPr>
      </w:pPr>
    </w:p>
    <w:tbl>
      <w:tblPr>
        <w:tblStyle w:val="Tablaconcuadrcula3"/>
        <w:tblW w:w="83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444"/>
        <w:gridCol w:w="343"/>
        <w:gridCol w:w="2352"/>
        <w:gridCol w:w="442"/>
        <w:gridCol w:w="2392"/>
      </w:tblGrid>
      <w:tr w:rsidR="0032294E" w:rsidRPr="00501D18" w:rsidTr="00381625">
        <w:tc>
          <w:tcPr>
            <w:tcW w:w="425" w:type="dxa"/>
          </w:tcPr>
          <w:p w:rsidR="0032294E" w:rsidRPr="00501D18" w:rsidRDefault="0032294E" w:rsidP="00381625">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6F"/>
            </w:r>
          </w:p>
        </w:tc>
        <w:tc>
          <w:tcPr>
            <w:tcW w:w="2444" w:type="dxa"/>
          </w:tcPr>
          <w:p w:rsidR="0032294E" w:rsidRPr="00501D18" w:rsidRDefault="0032294E" w:rsidP="00381625">
            <w:pPr>
              <w:jc w:val="left"/>
              <w:rPr>
                <w:rFonts w:ascii="Times New Roman" w:hAnsi="Times New Roman"/>
                <w:sz w:val="20"/>
                <w:szCs w:val="20"/>
              </w:rPr>
            </w:pPr>
            <w:r w:rsidRPr="00501D18">
              <w:rPr>
                <w:rFonts w:ascii="Times New Roman" w:eastAsia="Times New Roman" w:hAnsi="Times New Roman"/>
                <w:sz w:val="20"/>
                <w:szCs w:val="20"/>
                <w:lang w:eastAsia="es-ES"/>
              </w:rPr>
              <w:t>«El cartero real»</w:t>
            </w:r>
          </w:p>
        </w:tc>
        <w:tc>
          <w:tcPr>
            <w:tcW w:w="343" w:type="dxa"/>
          </w:tcPr>
          <w:p w:rsidR="0032294E" w:rsidRPr="00501D18" w:rsidRDefault="0032294E" w:rsidP="00381625">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FE"/>
            </w:r>
          </w:p>
        </w:tc>
        <w:tc>
          <w:tcPr>
            <w:tcW w:w="2352" w:type="dxa"/>
          </w:tcPr>
          <w:p w:rsidR="0032294E" w:rsidRPr="00501D18" w:rsidRDefault="0032294E" w:rsidP="00381625">
            <w:pPr>
              <w:rPr>
                <w:rFonts w:ascii="Times New Roman" w:hAnsi="Times New Roman"/>
                <w:sz w:val="20"/>
                <w:szCs w:val="20"/>
              </w:rPr>
            </w:pPr>
            <w:r w:rsidRPr="00501D18">
              <w:rPr>
                <w:rFonts w:ascii="Times New Roman" w:eastAsia="Times New Roman" w:hAnsi="Times New Roman"/>
                <w:sz w:val="20"/>
                <w:szCs w:val="20"/>
                <w:lang w:eastAsia="es-ES"/>
              </w:rPr>
              <w:t>«No me chilles que no te veo</w:t>
            </w:r>
            <w:r w:rsidRPr="00501D18">
              <w:rPr>
                <w:rFonts w:ascii="Times New Roman" w:eastAsia="Times New Roman" w:hAnsi="Times New Roman"/>
                <w:b/>
                <w:sz w:val="20"/>
                <w:szCs w:val="20"/>
                <w:lang w:eastAsia="es-ES"/>
              </w:rPr>
              <w:t>»</w:t>
            </w:r>
          </w:p>
        </w:tc>
        <w:tc>
          <w:tcPr>
            <w:tcW w:w="442" w:type="dxa"/>
          </w:tcPr>
          <w:p w:rsidR="0032294E" w:rsidRPr="00501D18" w:rsidRDefault="0032294E" w:rsidP="00381625">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6F"/>
            </w:r>
          </w:p>
        </w:tc>
        <w:tc>
          <w:tcPr>
            <w:tcW w:w="2392" w:type="dxa"/>
          </w:tcPr>
          <w:p w:rsidR="0032294E" w:rsidRPr="00501D18" w:rsidRDefault="0032294E" w:rsidP="00381625">
            <w:pPr>
              <w:tabs>
                <w:tab w:val="left" w:pos="170"/>
              </w:tabs>
              <w:rPr>
                <w:rFonts w:ascii="Times New Roman" w:eastAsia="Calibri" w:hAnsi="Times New Roman"/>
                <w:sz w:val="20"/>
                <w:szCs w:val="20"/>
              </w:rPr>
            </w:pPr>
            <w:r w:rsidRPr="00501D18">
              <w:rPr>
                <w:rFonts w:ascii="Times New Roman" w:eastAsia="Times New Roman" w:hAnsi="Times New Roman"/>
                <w:sz w:val="20"/>
                <w:szCs w:val="20"/>
                <w:lang w:eastAsia="es-ES"/>
              </w:rPr>
              <w:t>«Reunión de vecinos»</w:t>
            </w:r>
          </w:p>
        </w:tc>
      </w:tr>
      <w:tr w:rsidR="0032294E" w:rsidRPr="00501D18" w:rsidTr="00381625">
        <w:tc>
          <w:tcPr>
            <w:tcW w:w="425" w:type="dxa"/>
          </w:tcPr>
          <w:p w:rsidR="0032294E" w:rsidRPr="00501D18" w:rsidRDefault="0032294E" w:rsidP="00381625">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6F"/>
            </w:r>
          </w:p>
        </w:tc>
        <w:tc>
          <w:tcPr>
            <w:tcW w:w="2444" w:type="dxa"/>
          </w:tcPr>
          <w:p w:rsidR="0032294E" w:rsidRPr="00501D18" w:rsidRDefault="0032294E" w:rsidP="00381625">
            <w:pPr>
              <w:jc w:val="left"/>
              <w:rPr>
                <w:rFonts w:ascii="Times New Roman" w:hAnsi="Times New Roman"/>
                <w:sz w:val="20"/>
                <w:szCs w:val="20"/>
              </w:rPr>
            </w:pPr>
            <w:r w:rsidRPr="00501D18">
              <w:rPr>
                <w:rFonts w:ascii="Times New Roman" w:eastAsia="Times New Roman" w:hAnsi="Times New Roman"/>
                <w:sz w:val="20"/>
                <w:szCs w:val="20"/>
                <w:lang w:eastAsia="es-ES"/>
              </w:rPr>
              <w:t>«La cebolla»</w:t>
            </w:r>
          </w:p>
        </w:tc>
        <w:tc>
          <w:tcPr>
            <w:tcW w:w="343" w:type="dxa"/>
          </w:tcPr>
          <w:p w:rsidR="0032294E" w:rsidRPr="00501D18" w:rsidRDefault="0032294E" w:rsidP="00381625">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FE"/>
            </w:r>
          </w:p>
        </w:tc>
        <w:tc>
          <w:tcPr>
            <w:tcW w:w="2352" w:type="dxa"/>
          </w:tcPr>
          <w:p w:rsidR="0032294E" w:rsidRPr="00501D18" w:rsidRDefault="0032294E" w:rsidP="00381625">
            <w:pPr>
              <w:tabs>
                <w:tab w:val="left" w:pos="170"/>
              </w:tabs>
              <w:rPr>
                <w:rFonts w:ascii="Times New Roman" w:eastAsia="Calibri" w:hAnsi="Times New Roman"/>
                <w:sz w:val="20"/>
                <w:szCs w:val="20"/>
              </w:rPr>
            </w:pPr>
            <w:r w:rsidRPr="00501D18">
              <w:rPr>
                <w:rFonts w:ascii="Times New Roman" w:eastAsia="Times New Roman" w:hAnsi="Times New Roman"/>
                <w:sz w:val="20"/>
                <w:szCs w:val="20"/>
                <w:lang w:eastAsia="es-ES"/>
              </w:rPr>
              <w:t>«La fila cooperativa</w:t>
            </w:r>
            <w:r w:rsidRPr="00501D18">
              <w:rPr>
                <w:rFonts w:ascii="Times New Roman" w:eastAsia="Times New Roman" w:hAnsi="Times New Roman"/>
                <w:b/>
                <w:sz w:val="20"/>
                <w:szCs w:val="20"/>
                <w:lang w:eastAsia="es-ES"/>
              </w:rPr>
              <w:t>»</w:t>
            </w:r>
          </w:p>
        </w:tc>
        <w:tc>
          <w:tcPr>
            <w:tcW w:w="442" w:type="dxa"/>
          </w:tcPr>
          <w:p w:rsidR="0032294E" w:rsidRPr="00501D18" w:rsidRDefault="0032294E" w:rsidP="00381625">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FE"/>
            </w:r>
          </w:p>
        </w:tc>
        <w:tc>
          <w:tcPr>
            <w:tcW w:w="2392" w:type="dxa"/>
          </w:tcPr>
          <w:p w:rsidR="0032294E" w:rsidRPr="00501D18" w:rsidRDefault="0032294E" w:rsidP="00381625">
            <w:pPr>
              <w:rPr>
                <w:rFonts w:ascii="Times New Roman" w:hAnsi="Times New Roman"/>
                <w:sz w:val="20"/>
                <w:szCs w:val="20"/>
              </w:rPr>
            </w:pPr>
            <w:r w:rsidRPr="00501D18">
              <w:rPr>
                <w:rFonts w:ascii="Times New Roman" w:eastAsia="Times New Roman" w:hAnsi="Times New Roman"/>
                <w:sz w:val="20"/>
                <w:szCs w:val="20"/>
                <w:lang w:eastAsia="es-ES"/>
              </w:rPr>
              <w:t>«Dinámica del rumor»</w:t>
            </w:r>
          </w:p>
        </w:tc>
      </w:tr>
      <w:tr w:rsidR="0032294E" w:rsidRPr="00501D18" w:rsidTr="00381625">
        <w:tc>
          <w:tcPr>
            <w:tcW w:w="425" w:type="dxa"/>
          </w:tcPr>
          <w:p w:rsidR="0032294E" w:rsidRPr="00501D18" w:rsidRDefault="0032294E" w:rsidP="00381625">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FE"/>
            </w:r>
          </w:p>
        </w:tc>
        <w:tc>
          <w:tcPr>
            <w:tcW w:w="2444" w:type="dxa"/>
          </w:tcPr>
          <w:p w:rsidR="0032294E" w:rsidRPr="00501D18" w:rsidRDefault="0032294E" w:rsidP="00381625">
            <w:pPr>
              <w:rPr>
                <w:rFonts w:ascii="Times New Roman" w:hAnsi="Times New Roman"/>
                <w:sz w:val="20"/>
                <w:szCs w:val="20"/>
              </w:rPr>
            </w:pPr>
            <w:r w:rsidRPr="00501D18">
              <w:rPr>
                <w:rFonts w:ascii="Times New Roman" w:hAnsi="Times New Roman"/>
                <w:sz w:val="20"/>
                <w:szCs w:val="20"/>
              </w:rPr>
              <w:t>«El teléfono estropeado»</w:t>
            </w:r>
          </w:p>
        </w:tc>
        <w:tc>
          <w:tcPr>
            <w:tcW w:w="343" w:type="dxa"/>
          </w:tcPr>
          <w:p w:rsidR="0032294E" w:rsidRPr="00501D18" w:rsidRDefault="0032294E" w:rsidP="00381625">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6F"/>
            </w:r>
          </w:p>
        </w:tc>
        <w:tc>
          <w:tcPr>
            <w:tcW w:w="2352" w:type="dxa"/>
          </w:tcPr>
          <w:p w:rsidR="0032294E" w:rsidRPr="00501D18" w:rsidRDefault="0032294E" w:rsidP="00381625">
            <w:pPr>
              <w:jc w:val="left"/>
              <w:rPr>
                <w:rFonts w:ascii="Times New Roman" w:hAnsi="Times New Roman"/>
                <w:sz w:val="20"/>
                <w:szCs w:val="20"/>
              </w:rPr>
            </w:pPr>
            <w:r w:rsidRPr="00501D18">
              <w:rPr>
                <w:rFonts w:ascii="Times New Roman" w:eastAsia="Times New Roman" w:hAnsi="Times New Roman"/>
                <w:sz w:val="20"/>
                <w:szCs w:val="20"/>
                <w:lang w:eastAsia="es-ES"/>
              </w:rPr>
              <w:t>«Salir del círculo»</w:t>
            </w:r>
          </w:p>
        </w:tc>
        <w:tc>
          <w:tcPr>
            <w:tcW w:w="442" w:type="dxa"/>
          </w:tcPr>
          <w:p w:rsidR="0032294E" w:rsidRPr="00501D18" w:rsidRDefault="0032294E" w:rsidP="00381625">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6F"/>
            </w:r>
          </w:p>
        </w:tc>
        <w:tc>
          <w:tcPr>
            <w:tcW w:w="2392" w:type="dxa"/>
          </w:tcPr>
          <w:p w:rsidR="0032294E" w:rsidRPr="00501D18" w:rsidRDefault="0032294E" w:rsidP="00381625">
            <w:pPr>
              <w:jc w:val="left"/>
              <w:rPr>
                <w:rFonts w:ascii="Times New Roman" w:hAnsi="Times New Roman"/>
                <w:sz w:val="20"/>
                <w:szCs w:val="20"/>
              </w:rPr>
            </w:pPr>
            <w:r w:rsidRPr="00501D18">
              <w:rPr>
                <w:rFonts w:ascii="Times New Roman" w:eastAsia="Times New Roman" w:hAnsi="Times New Roman"/>
                <w:sz w:val="20"/>
                <w:szCs w:val="20"/>
                <w:lang w:eastAsia="es-ES"/>
              </w:rPr>
              <w:t>«La casada infiel»</w:t>
            </w:r>
          </w:p>
        </w:tc>
      </w:tr>
    </w:tbl>
    <w:p w:rsidR="00F0305B" w:rsidRPr="00501D18" w:rsidRDefault="00F0305B" w:rsidP="00F768E3">
      <w:pPr>
        <w:spacing w:after="0" w:line="240" w:lineRule="auto"/>
        <w:rPr>
          <w:rFonts w:ascii="Times New Roman" w:hAnsi="Times New Roman" w:cs="Times New Roman"/>
          <w:sz w:val="20"/>
          <w:szCs w:val="20"/>
        </w:rPr>
      </w:pPr>
    </w:p>
    <w:p w:rsidR="00C17638" w:rsidRDefault="0032294E" w:rsidP="0032294E">
      <w:pPr>
        <w:spacing w:after="0" w:line="240" w:lineRule="auto"/>
        <w:rPr>
          <w:rFonts w:ascii="Times New Roman" w:hAnsi="Times New Roman" w:cs="Times New Roman"/>
          <w:b/>
          <w:sz w:val="20"/>
          <w:szCs w:val="20"/>
        </w:rPr>
      </w:pPr>
      <w:r>
        <w:rPr>
          <w:rFonts w:ascii="Times New Roman" w:hAnsi="Times New Roman" w:cs="Times New Roman"/>
          <w:b/>
          <w:sz w:val="20"/>
          <w:szCs w:val="20"/>
        </w:rPr>
        <w:t>6</w:t>
      </w:r>
      <w:r w:rsidR="00C17638" w:rsidRPr="00501D18">
        <w:rPr>
          <w:rFonts w:ascii="Times New Roman" w:hAnsi="Times New Roman" w:cs="Times New Roman"/>
          <w:b/>
          <w:sz w:val="20"/>
          <w:szCs w:val="20"/>
        </w:rPr>
        <w:t>. Diferencie las dos etapas que se dan de los 0 a los 4 años.</w:t>
      </w:r>
    </w:p>
    <w:p w:rsidR="0032294E" w:rsidRPr="00501D18" w:rsidRDefault="0032294E" w:rsidP="0032294E">
      <w:pPr>
        <w:spacing w:after="0" w:line="240" w:lineRule="auto"/>
        <w:rPr>
          <w:rFonts w:ascii="Times New Roman" w:hAnsi="Times New Roman" w:cs="Times New Roman"/>
          <w:b/>
          <w:sz w:val="20"/>
          <w:szCs w:val="20"/>
        </w:rPr>
      </w:pPr>
    </w:p>
    <w:p w:rsidR="00C17638" w:rsidRPr="00501D18" w:rsidRDefault="00C17638" w:rsidP="00C17638">
      <w:pPr>
        <w:tabs>
          <w:tab w:val="left" w:pos="170"/>
        </w:tabs>
        <w:autoSpaceDE w:val="0"/>
        <w:autoSpaceDN w:val="0"/>
        <w:adjustRightInd w:val="0"/>
        <w:spacing w:after="0" w:line="240" w:lineRule="auto"/>
        <w:jc w:val="both"/>
        <w:rPr>
          <w:rFonts w:ascii="Times New Roman" w:eastAsia="Times New Roman" w:hAnsi="Times New Roman" w:cs="Times New Roman"/>
          <w:bCs/>
          <w:sz w:val="20"/>
          <w:szCs w:val="20"/>
          <w:lang w:eastAsia="es-ES"/>
        </w:rPr>
      </w:pPr>
      <w:r w:rsidRPr="00501D18">
        <w:rPr>
          <w:rFonts w:ascii="Times New Roman" w:eastAsia="Times New Roman" w:hAnsi="Times New Roman" w:cs="Times New Roman"/>
          <w:bCs/>
          <w:sz w:val="20"/>
          <w:szCs w:val="20"/>
          <w:lang w:eastAsia="es-ES"/>
        </w:rPr>
        <w:t>La etapa sensoriomotora</w:t>
      </w:r>
      <w:r w:rsidRPr="00501D18">
        <w:rPr>
          <w:rFonts w:ascii="Times New Roman" w:eastAsia="Times New Roman" w:hAnsi="Times New Roman" w:cs="Times New Roman"/>
          <w:b/>
          <w:bCs/>
          <w:sz w:val="20"/>
          <w:szCs w:val="20"/>
          <w:lang w:eastAsia="es-ES"/>
        </w:rPr>
        <w:t xml:space="preserve"> </w:t>
      </w:r>
      <w:r w:rsidRPr="00501D18">
        <w:rPr>
          <w:rFonts w:ascii="Times New Roman" w:eastAsia="Times New Roman" w:hAnsi="Times New Roman" w:cs="Times New Roman"/>
          <w:bCs/>
          <w:sz w:val="20"/>
          <w:szCs w:val="20"/>
          <w:lang w:eastAsia="es-ES"/>
        </w:rPr>
        <w:t xml:space="preserve">comprende desde los 0 a los 2 años de vida. </w:t>
      </w:r>
      <w:r w:rsidR="0032294E">
        <w:rPr>
          <w:rFonts w:ascii="Times New Roman" w:eastAsia="Times New Roman" w:hAnsi="Times New Roman" w:cs="Times New Roman"/>
          <w:bCs/>
          <w:sz w:val="20"/>
          <w:szCs w:val="20"/>
          <w:lang w:eastAsia="es-ES"/>
        </w:rPr>
        <w:t>Esta s</w:t>
      </w:r>
      <w:r w:rsidRPr="00501D18">
        <w:rPr>
          <w:rFonts w:ascii="Times New Roman" w:eastAsia="Times New Roman" w:hAnsi="Times New Roman" w:cs="Times New Roman"/>
          <w:bCs/>
          <w:sz w:val="20"/>
          <w:szCs w:val="20"/>
          <w:lang w:eastAsia="es-ES"/>
        </w:rPr>
        <w:t>e caracteriza por la vinculación de la inteligencia a los sentidos y a la acción y se empieza a utilizar el lenguaje por imitación.</w:t>
      </w:r>
    </w:p>
    <w:p w:rsidR="00C17638" w:rsidRPr="00501D18" w:rsidRDefault="00C17638" w:rsidP="00C17638">
      <w:pPr>
        <w:tabs>
          <w:tab w:val="left" w:pos="170"/>
        </w:tabs>
        <w:autoSpaceDE w:val="0"/>
        <w:autoSpaceDN w:val="0"/>
        <w:adjustRightInd w:val="0"/>
        <w:spacing w:after="0" w:line="240" w:lineRule="auto"/>
        <w:jc w:val="both"/>
        <w:rPr>
          <w:rFonts w:ascii="Times New Roman" w:eastAsia="Times New Roman" w:hAnsi="Times New Roman" w:cs="Times New Roman"/>
          <w:bCs/>
          <w:sz w:val="20"/>
          <w:szCs w:val="20"/>
          <w:lang w:eastAsia="es-ES"/>
        </w:rPr>
      </w:pPr>
    </w:p>
    <w:p w:rsidR="00C17638" w:rsidRPr="00501D18" w:rsidRDefault="00C17638" w:rsidP="00C17638">
      <w:pPr>
        <w:tabs>
          <w:tab w:val="left" w:pos="170"/>
        </w:tabs>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501D18">
        <w:rPr>
          <w:rFonts w:ascii="Times New Roman" w:eastAsia="Times New Roman" w:hAnsi="Times New Roman" w:cs="Times New Roman"/>
          <w:sz w:val="20"/>
          <w:szCs w:val="20"/>
          <w:lang w:eastAsia="es-ES"/>
        </w:rPr>
        <w:t>Al final de la etapa aparece la función simbólica y la capacidad de realizar representaciones mentales, que se muestran también a través del juego simbólico. Además, aparece la intencionalidad, lo que supone que las acciones se dirigen a la consecución de algún objetivo, como apartar un objeto para coger un juguete.</w:t>
      </w:r>
    </w:p>
    <w:p w:rsidR="00C17638" w:rsidRPr="00501D18" w:rsidRDefault="00C17638" w:rsidP="00C17638">
      <w:pPr>
        <w:tabs>
          <w:tab w:val="left" w:pos="170"/>
        </w:tabs>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C17638" w:rsidRPr="00501D18" w:rsidRDefault="00C17638" w:rsidP="00C17638">
      <w:pPr>
        <w:tabs>
          <w:tab w:val="left" w:pos="170"/>
        </w:tabs>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501D18">
        <w:rPr>
          <w:rFonts w:ascii="Times New Roman" w:eastAsia="Times New Roman" w:hAnsi="Times New Roman" w:cs="Times New Roman"/>
          <w:sz w:val="20"/>
          <w:szCs w:val="20"/>
          <w:lang w:eastAsia="es-ES"/>
        </w:rPr>
        <w:t>Uno de los logros más importantes en esta etapa es el desarrollo de la capacidad para saber que las cosas no dejan de existir cuando desaparecen del campo de visión</w:t>
      </w:r>
      <w:r w:rsidR="0032294E">
        <w:rPr>
          <w:rFonts w:ascii="Times New Roman" w:eastAsia="Times New Roman" w:hAnsi="Times New Roman" w:cs="Times New Roman"/>
          <w:sz w:val="20"/>
          <w:szCs w:val="20"/>
          <w:lang w:eastAsia="es-ES"/>
        </w:rPr>
        <w:t>; es</w:t>
      </w:r>
      <w:r w:rsidRPr="00501D18">
        <w:rPr>
          <w:rFonts w:ascii="Times New Roman" w:eastAsia="Times New Roman" w:hAnsi="Times New Roman" w:cs="Times New Roman"/>
          <w:sz w:val="20"/>
          <w:szCs w:val="20"/>
          <w:lang w:eastAsia="es-ES"/>
        </w:rPr>
        <w:t xml:space="preserve"> lo que se conoce como «permanencia del objeto». Así, un niño será capaz de ir a buscar un juguete detrás del sofá cuando este se esconda tras él.</w:t>
      </w:r>
    </w:p>
    <w:p w:rsidR="00C17638" w:rsidRPr="00501D18" w:rsidRDefault="00C17638" w:rsidP="00C17638">
      <w:pPr>
        <w:tabs>
          <w:tab w:val="left" w:pos="170"/>
        </w:tabs>
        <w:autoSpaceDE w:val="0"/>
        <w:autoSpaceDN w:val="0"/>
        <w:adjustRightInd w:val="0"/>
        <w:spacing w:after="0" w:line="240" w:lineRule="auto"/>
        <w:jc w:val="both"/>
        <w:rPr>
          <w:rFonts w:ascii="Times New Roman" w:eastAsia="Times New Roman" w:hAnsi="Times New Roman" w:cs="Times New Roman"/>
          <w:bCs/>
          <w:sz w:val="20"/>
          <w:szCs w:val="20"/>
          <w:lang w:eastAsia="es-ES"/>
        </w:rPr>
      </w:pPr>
    </w:p>
    <w:p w:rsidR="00C17638" w:rsidRPr="00501D18" w:rsidRDefault="00C17638" w:rsidP="00C17638">
      <w:pPr>
        <w:tabs>
          <w:tab w:val="left" w:pos="170"/>
        </w:tabs>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501D18">
        <w:rPr>
          <w:rFonts w:ascii="Times New Roman" w:eastAsia="Times New Roman" w:hAnsi="Times New Roman" w:cs="Times New Roman"/>
          <w:bCs/>
          <w:sz w:val="20"/>
          <w:szCs w:val="20"/>
          <w:lang w:eastAsia="es-ES"/>
        </w:rPr>
        <w:t xml:space="preserve">La etapa preoperatoria se establece entre los 2 y los 4 años y los sucesos más importantes son la consolidación de la </w:t>
      </w:r>
      <w:r w:rsidRPr="00501D18">
        <w:rPr>
          <w:rFonts w:ascii="Times New Roman" w:eastAsia="Times New Roman" w:hAnsi="Times New Roman" w:cs="Times New Roman"/>
          <w:sz w:val="20"/>
          <w:szCs w:val="20"/>
          <w:lang w:eastAsia="es-ES"/>
        </w:rPr>
        <w:t>función simbólica (capacidad de representar mediante gestos o palabras objetos o realidades que no están presentes en ese momento) y el nacimiento y desarrollo del lenguaje.</w:t>
      </w:r>
    </w:p>
    <w:p w:rsidR="00C17638" w:rsidRPr="00501D18" w:rsidRDefault="00C17638" w:rsidP="00F768E3">
      <w:pPr>
        <w:spacing w:after="0" w:line="240" w:lineRule="auto"/>
        <w:rPr>
          <w:rFonts w:ascii="Times New Roman" w:hAnsi="Times New Roman" w:cs="Times New Roman"/>
          <w:sz w:val="20"/>
          <w:szCs w:val="20"/>
        </w:rPr>
      </w:pPr>
    </w:p>
    <w:p w:rsidR="003D49A8" w:rsidRPr="00501D18" w:rsidRDefault="00F0305B" w:rsidP="003D49A8">
      <w:pPr>
        <w:tabs>
          <w:tab w:val="left" w:pos="170"/>
        </w:tabs>
        <w:spacing w:after="0" w:line="240" w:lineRule="auto"/>
        <w:rPr>
          <w:rFonts w:ascii="Times New Roman" w:hAnsi="Times New Roman" w:cs="Times New Roman"/>
          <w:b/>
          <w:sz w:val="20"/>
          <w:szCs w:val="20"/>
        </w:rPr>
      </w:pPr>
      <w:r w:rsidRPr="00501D18">
        <w:rPr>
          <w:rFonts w:ascii="Times New Roman" w:hAnsi="Times New Roman" w:cs="Times New Roman"/>
          <w:b/>
          <w:sz w:val="20"/>
          <w:szCs w:val="20"/>
        </w:rPr>
        <w:t>7</w:t>
      </w:r>
      <w:r w:rsidR="003D49A8" w:rsidRPr="00501D18">
        <w:rPr>
          <w:rFonts w:ascii="Times New Roman" w:hAnsi="Times New Roman" w:cs="Times New Roman"/>
          <w:b/>
          <w:sz w:val="20"/>
          <w:szCs w:val="20"/>
        </w:rPr>
        <w:t>. Complete las siguientes frases con los términos propuestos.</w:t>
      </w:r>
    </w:p>
    <w:p w:rsidR="00587C47" w:rsidRPr="00D225F1" w:rsidRDefault="00587C47" w:rsidP="00587C47">
      <w:pPr>
        <w:tabs>
          <w:tab w:val="left" w:pos="170"/>
        </w:tabs>
        <w:spacing w:after="0" w:line="240" w:lineRule="auto"/>
        <w:rPr>
          <w:rFonts w:ascii="Times New Roman" w:hAnsi="Times New Roman" w:cs="Times New Roman"/>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1699"/>
      </w:tblGrid>
      <w:tr w:rsidR="00587C47" w:rsidRPr="00D225F1" w:rsidTr="00381625">
        <w:trPr>
          <w:jc w:val="center"/>
        </w:trPr>
        <w:tc>
          <w:tcPr>
            <w:tcW w:w="2418" w:type="dxa"/>
          </w:tcPr>
          <w:p w:rsidR="00587C47" w:rsidRPr="00D225F1" w:rsidRDefault="00587C47" w:rsidP="00381625">
            <w:pPr>
              <w:tabs>
                <w:tab w:val="left" w:pos="170"/>
              </w:tabs>
              <w:jc w:val="center"/>
              <w:rPr>
                <w:rFonts w:ascii="Times New Roman" w:hAnsi="Times New Roman" w:cs="Times New Roman"/>
                <w:sz w:val="20"/>
                <w:szCs w:val="20"/>
              </w:rPr>
            </w:pPr>
            <w:r w:rsidRPr="00D225F1">
              <w:rPr>
                <w:rFonts w:ascii="Times New Roman" w:eastAsia="Calibri" w:hAnsi="Times New Roman" w:cs="Times New Roman"/>
                <w:sz w:val="20"/>
                <w:szCs w:val="20"/>
              </w:rPr>
              <w:t>establecimiento de normas</w:t>
            </w:r>
          </w:p>
        </w:tc>
        <w:tc>
          <w:tcPr>
            <w:tcW w:w="1699" w:type="dxa"/>
          </w:tcPr>
          <w:p w:rsidR="00587C47" w:rsidRPr="00D225F1" w:rsidRDefault="00587C47" w:rsidP="00381625">
            <w:pPr>
              <w:tabs>
                <w:tab w:val="left" w:pos="170"/>
              </w:tabs>
              <w:jc w:val="center"/>
              <w:rPr>
                <w:rFonts w:ascii="Times New Roman" w:hAnsi="Times New Roman" w:cs="Times New Roman"/>
                <w:sz w:val="20"/>
                <w:szCs w:val="20"/>
              </w:rPr>
            </w:pPr>
            <w:r w:rsidRPr="00D225F1">
              <w:rPr>
                <w:rFonts w:ascii="Times New Roman" w:eastAsia="Times New Roman" w:hAnsi="Times New Roman" w:cs="Times New Roman"/>
                <w:sz w:val="20"/>
                <w:szCs w:val="20"/>
                <w:lang w:eastAsia="es-ES"/>
              </w:rPr>
              <w:t>estructura formal</w:t>
            </w:r>
          </w:p>
        </w:tc>
      </w:tr>
      <w:tr w:rsidR="00587C47" w:rsidRPr="00D225F1" w:rsidTr="00381625">
        <w:trPr>
          <w:jc w:val="center"/>
        </w:trPr>
        <w:tc>
          <w:tcPr>
            <w:tcW w:w="2418" w:type="dxa"/>
          </w:tcPr>
          <w:p w:rsidR="00587C47" w:rsidRPr="00D225F1" w:rsidRDefault="00587C47" w:rsidP="00381625">
            <w:pPr>
              <w:tabs>
                <w:tab w:val="left" w:pos="170"/>
              </w:tabs>
              <w:jc w:val="center"/>
              <w:rPr>
                <w:rFonts w:ascii="Times New Roman" w:hAnsi="Times New Roman" w:cs="Times New Roman"/>
                <w:sz w:val="20"/>
                <w:szCs w:val="20"/>
              </w:rPr>
            </w:pPr>
            <w:r w:rsidRPr="00D225F1">
              <w:rPr>
                <w:rFonts w:ascii="Times New Roman" w:hAnsi="Times New Roman" w:cs="Times New Roman"/>
                <w:sz w:val="20"/>
                <w:szCs w:val="20"/>
              </w:rPr>
              <w:t>grupo</w:t>
            </w:r>
          </w:p>
        </w:tc>
        <w:tc>
          <w:tcPr>
            <w:tcW w:w="1699" w:type="dxa"/>
          </w:tcPr>
          <w:p w:rsidR="00587C47" w:rsidRPr="00D225F1" w:rsidRDefault="00587C47" w:rsidP="00381625">
            <w:pPr>
              <w:tabs>
                <w:tab w:val="left" w:pos="170"/>
              </w:tabs>
              <w:jc w:val="center"/>
              <w:rPr>
                <w:rFonts w:ascii="Times New Roman" w:hAnsi="Times New Roman" w:cs="Times New Roman"/>
                <w:sz w:val="20"/>
                <w:szCs w:val="20"/>
              </w:rPr>
            </w:pPr>
            <w:r w:rsidRPr="00D225F1">
              <w:rPr>
                <w:rFonts w:ascii="Times New Roman" w:hAnsi="Times New Roman" w:cs="Times New Roman"/>
                <w:sz w:val="20"/>
                <w:szCs w:val="20"/>
              </w:rPr>
              <w:t>líder</w:t>
            </w:r>
          </w:p>
        </w:tc>
      </w:tr>
    </w:tbl>
    <w:p w:rsidR="00587C47" w:rsidRPr="00D225F1" w:rsidRDefault="00587C47" w:rsidP="00587C47">
      <w:pPr>
        <w:tabs>
          <w:tab w:val="left" w:pos="170"/>
        </w:tabs>
        <w:spacing w:after="0" w:line="240" w:lineRule="auto"/>
        <w:rPr>
          <w:rFonts w:ascii="Times New Roman" w:hAnsi="Times New Roman" w:cs="Times New Roman"/>
          <w:sz w:val="20"/>
          <w:szCs w:val="20"/>
        </w:rPr>
      </w:pPr>
    </w:p>
    <w:p w:rsidR="009413D0" w:rsidRPr="009413D0" w:rsidRDefault="009413D0" w:rsidP="009413D0">
      <w:pPr>
        <w:tabs>
          <w:tab w:val="left" w:pos="170"/>
        </w:tabs>
        <w:spacing w:after="0" w:line="240" w:lineRule="auto"/>
        <w:jc w:val="both"/>
        <w:rPr>
          <w:rFonts w:ascii="Times New Roman" w:eastAsia="Times New Roman" w:hAnsi="Times New Roman" w:cs="Times New Roman"/>
          <w:sz w:val="20"/>
          <w:szCs w:val="20"/>
          <w:lang w:eastAsia="es-ES"/>
        </w:rPr>
      </w:pPr>
      <w:r w:rsidRPr="009413D0">
        <w:rPr>
          <w:rFonts w:ascii="Times New Roman" w:hAnsi="Times New Roman" w:cs="Times New Roman"/>
          <w:sz w:val="20"/>
          <w:szCs w:val="20"/>
        </w:rPr>
        <w:t xml:space="preserve">a. El </w:t>
      </w:r>
      <w:r w:rsidRPr="00501D18">
        <w:rPr>
          <w:rFonts w:ascii="Times New Roman" w:hAnsi="Times New Roman" w:cs="Times New Roman"/>
          <w:sz w:val="20"/>
          <w:szCs w:val="20"/>
          <w:u w:val="single"/>
        </w:rPr>
        <w:t>grupo</w:t>
      </w:r>
      <w:r w:rsidRPr="009413D0">
        <w:rPr>
          <w:rFonts w:ascii="Times New Roman" w:hAnsi="Times New Roman" w:cs="Times New Roman"/>
          <w:sz w:val="20"/>
          <w:szCs w:val="20"/>
        </w:rPr>
        <w:t xml:space="preserve"> se podría definir </w:t>
      </w:r>
      <w:r w:rsidRPr="009413D0">
        <w:rPr>
          <w:rFonts w:ascii="Times New Roman" w:eastAsia="Times New Roman" w:hAnsi="Times New Roman" w:cs="Times New Roman"/>
          <w:sz w:val="20"/>
          <w:szCs w:val="20"/>
          <w:lang w:eastAsia="es-ES"/>
        </w:rPr>
        <w:t>como un conjunto formado por dos o más personas, entre las que existe interacción e interdependencia recíproca, que comparten un objetivo o meta en común según la que se conforma y adquiere identidad.</w:t>
      </w:r>
    </w:p>
    <w:p w:rsidR="009413D0" w:rsidRPr="009413D0" w:rsidRDefault="009413D0" w:rsidP="009413D0">
      <w:pPr>
        <w:tabs>
          <w:tab w:val="left" w:pos="170"/>
        </w:tabs>
        <w:spacing w:after="0" w:line="240" w:lineRule="auto"/>
        <w:rPr>
          <w:rFonts w:ascii="Times New Roman" w:hAnsi="Times New Roman" w:cs="Times New Roman"/>
          <w:sz w:val="20"/>
          <w:szCs w:val="20"/>
        </w:rPr>
      </w:pPr>
    </w:p>
    <w:p w:rsidR="009413D0" w:rsidRPr="009413D0" w:rsidRDefault="009413D0" w:rsidP="009413D0">
      <w:pPr>
        <w:tabs>
          <w:tab w:val="left" w:pos="170"/>
        </w:tabs>
        <w:spacing w:after="0" w:line="240" w:lineRule="auto"/>
        <w:jc w:val="both"/>
        <w:rPr>
          <w:rFonts w:ascii="Times New Roman" w:eastAsia="Times New Roman" w:hAnsi="Times New Roman" w:cs="Times New Roman"/>
          <w:sz w:val="20"/>
          <w:szCs w:val="20"/>
          <w:lang w:eastAsia="es-ES"/>
        </w:rPr>
      </w:pPr>
      <w:r w:rsidRPr="009413D0">
        <w:rPr>
          <w:rFonts w:ascii="Times New Roman" w:hAnsi="Times New Roman" w:cs="Times New Roman"/>
          <w:sz w:val="20"/>
          <w:szCs w:val="20"/>
        </w:rPr>
        <w:t xml:space="preserve">b. </w:t>
      </w:r>
      <w:r w:rsidRPr="009413D0">
        <w:rPr>
          <w:rFonts w:ascii="Times New Roman" w:eastAsia="Calibri" w:hAnsi="Times New Roman" w:cs="Times New Roman"/>
          <w:sz w:val="20"/>
          <w:szCs w:val="20"/>
          <w:lang w:eastAsia="es-ES"/>
        </w:rPr>
        <w:t xml:space="preserve">La </w:t>
      </w:r>
      <w:r w:rsidRPr="00501D18">
        <w:rPr>
          <w:rFonts w:ascii="Times New Roman" w:eastAsia="Calibri" w:hAnsi="Times New Roman" w:cs="Times New Roman"/>
          <w:sz w:val="20"/>
          <w:szCs w:val="20"/>
          <w:u w:val="single"/>
          <w:lang w:eastAsia="es-ES"/>
        </w:rPr>
        <w:t>estructura formal</w:t>
      </w:r>
      <w:r w:rsidRPr="009413D0">
        <w:rPr>
          <w:rFonts w:ascii="Times New Roman" w:eastAsia="Calibri" w:hAnsi="Times New Roman" w:cs="Times New Roman"/>
          <w:sz w:val="20"/>
          <w:szCs w:val="20"/>
          <w:lang w:eastAsia="es-ES"/>
        </w:rPr>
        <w:t xml:space="preserve"> de un grupo </w:t>
      </w:r>
      <w:r w:rsidRPr="009413D0">
        <w:rPr>
          <w:rFonts w:ascii="Times New Roman" w:eastAsia="Times New Roman" w:hAnsi="Times New Roman" w:cs="Times New Roman"/>
          <w:sz w:val="20"/>
          <w:szCs w:val="20"/>
          <w:lang w:eastAsia="es-ES"/>
        </w:rPr>
        <w:t>sería aquella que es vista desde fuera, es decir, la imagen oficial que viene impuesta por la organización en cuanto a la estructura jerárquica y funcional. Esta estructura alude al funcionamiento del grupo a nivel intelectual o de tarea.</w:t>
      </w:r>
    </w:p>
    <w:p w:rsidR="009413D0" w:rsidRPr="009413D0" w:rsidRDefault="009413D0" w:rsidP="009413D0">
      <w:pPr>
        <w:tabs>
          <w:tab w:val="left" w:pos="170"/>
        </w:tabs>
        <w:spacing w:after="0" w:line="240" w:lineRule="auto"/>
        <w:rPr>
          <w:rFonts w:ascii="Times New Roman" w:hAnsi="Times New Roman" w:cs="Times New Roman"/>
          <w:sz w:val="20"/>
          <w:szCs w:val="20"/>
        </w:rPr>
      </w:pPr>
    </w:p>
    <w:p w:rsidR="009413D0" w:rsidRPr="009413D0" w:rsidRDefault="009413D0" w:rsidP="009413D0">
      <w:pPr>
        <w:tabs>
          <w:tab w:val="left" w:pos="170"/>
        </w:tabs>
        <w:spacing w:after="0" w:line="240" w:lineRule="auto"/>
        <w:jc w:val="both"/>
        <w:rPr>
          <w:rFonts w:ascii="Times New Roman" w:hAnsi="Times New Roman" w:cs="Times New Roman"/>
          <w:sz w:val="20"/>
          <w:szCs w:val="20"/>
        </w:rPr>
      </w:pPr>
      <w:r w:rsidRPr="009413D0">
        <w:rPr>
          <w:rFonts w:ascii="Times New Roman" w:hAnsi="Times New Roman" w:cs="Times New Roman"/>
          <w:sz w:val="20"/>
          <w:szCs w:val="20"/>
        </w:rPr>
        <w:t xml:space="preserve">c. Un </w:t>
      </w:r>
      <w:r w:rsidRPr="009413D0">
        <w:rPr>
          <w:rFonts w:ascii="Times New Roman" w:hAnsi="Times New Roman" w:cs="Times New Roman"/>
          <w:sz w:val="20"/>
          <w:szCs w:val="20"/>
          <w:u w:val="single"/>
        </w:rPr>
        <w:t>líder</w:t>
      </w:r>
      <w:r w:rsidRPr="009413D0">
        <w:rPr>
          <w:rFonts w:ascii="Times New Roman" w:hAnsi="Times New Roman" w:cs="Times New Roman"/>
          <w:sz w:val="20"/>
          <w:szCs w:val="20"/>
        </w:rPr>
        <w:t xml:space="preserve"> </w:t>
      </w:r>
      <w:r w:rsidRPr="009413D0">
        <w:rPr>
          <w:rFonts w:ascii="Times New Roman" w:eastAsia="Calibri" w:hAnsi="Times New Roman" w:cs="Times New Roman"/>
          <w:sz w:val="20"/>
          <w:szCs w:val="20"/>
        </w:rPr>
        <w:t>es una persona que ejerce una influencia natural sobre el grupo o una persona que ocupa un puesto de responsabilidad y dirección en una empresa. Concretamente, líder sería la persona que lleva a cabo la función de liderazgo dentro del grupo</w:t>
      </w:r>
      <w:r w:rsidRPr="009413D0">
        <w:rPr>
          <w:rFonts w:ascii="Times New Roman" w:hAnsi="Times New Roman" w:cs="Times New Roman"/>
          <w:sz w:val="20"/>
          <w:szCs w:val="20"/>
        </w:rPr>
        <w:t>.</w:t>
      </w:r>
    </w:p>
    <w:p w:rsidR="009413D0" w:rsidRPr="009413D0" w:rsidRDefault="009413D0" w:rsidP="009413D0">
      <w:pPr>
        <w:tabs>
          <w:tab w:val="left" w:pos="170"/>
        </w:tabs>
        <w:spacing w:after="0" w:line="240" w:lineRule="auto"/>
        <w:rPr>
          <w:rFonts w:ascii="Times New Roman" w:hAnsi="Times New Roman" w:cs="Times New Roman"/>
          <w:sz w:val="20"/>
          <w:szCs w:val="20"/>
          <w:highlight w:val="yellow"/>
        </w:rPr>
      </w:pPr>
    </w:p>
    <w:p w:rsidR="009413D0" w:rsidRPr="009413D0" w:rsidRDefault="009413D0" w:rsidP="009413D0">
      <w:pPr>
        <w:spacing w:after="0" w:line="240" w:lineRule="auto"/>
        <w:contextualSpacing/>
        <w:jc w:val="both"/>
        <w:rPr>
          <w:rFonts w:ascii="Times New Roman" w:eastAsia="Times New Roman" w:hAnsi="Times New Roman" w:cs="Times New Roman"/>
          <w:sz w:val="20"/>
          <w:szCs w:val="20"/>
          <w:lang w:eastAsia="es-ES"/>
        </w:rPr>
      </w:pPr>
      <w:r w:rsidRPr="009413D0">
        <w:rPr>
          <w:rFonts w:ascii="Times New Roman" w:eastAsia="Times New Roman" w:hAnsi="Times New Roman" w:cs="Times New Roman"/>
          <w:sz w:val="20"/>
          <w:szCs w:val="20"/>
          <w:lang w:eastAsia="es-ES"/>
        </w:rPr>
        <w:t xml:space="preserve">d. </w:t>
      </w:r>
      <w:r w:rsidRPr="009413D0">
        <w:rPr>
          <w:rFonts w:ascii="Times New Roman" w:eastAsia="Calibri" w:hAnsi="Times New Roman" w:cs="Times New Roman"/>
          <w:bCs/>
          <w:sz w:val="20"/>
          <w:szCs w:val="20"/>
          <w:lang w:eastAsia="es-ES"/>
        </w:rPr>
        <w:t xml:space="preserve">La fase </w:t>
      </w:r>
      <w:r w:rsidRPr="009413D0">
        <w:rPr>
          <w:rFonts w:ascii="Times New Roman" w:eastAsia="Calibri" w:hAnsi="Times New Roman" w:cs="Times New Roman"/>
          <w:sz w:val="20"/>
          <w:szCs w:val="20"/>
          <w:lang w:eastAsia="es-ES"/>
        </w:rPr>
        <w:t>más decisiva en la ev</w:t>
      </w:r>
      <w:r w:rsidR="00667717">
        <w:rPr>
          <w:rFonts w:ascii="Times New Roman" w:eastAsia="Calibri" w:hAnsi="Times New Roman" w:cs="Times New Roman"/>
          <w:sz w:val="20"/>
          <w:szCs w:val="20"/>
          <w:lang w:eastAsia="es-ES"/>
        </w:rPr>
        <w:t xml:space="preserve">olución de un grupo porque </w:t>
      </w:r>
      <w:r w:rsidRPr="009413D0">
        <w:rPr>
          <w:rFonts w:ascii="Times New Roman" w:eastAsia="Calibri" w:hAnsi="Times New Roman" w:cs="Times New Roman"/>
          <w:sz w:val="20"/>
          <w:szCs w:val="20"/>
          <w:lang w:eastAsia="es-ES"/>
        </w:rPr>
        <w:t xml:space="preserve">si no se consolida y supera inicialmente se volverá a ella en sucesivas etapas y será fuente de conflictos en el grupo es la del </w:t>
      </w:r>
      <w:r w:rsidRPr="00501D18">
        <w:rPr>
          <w:rFonts w:ascii="Times New Roman" w:hAnsi="Times New Roman" w:cs="Times New Roman"/>
          <w:sz w:val="20"/>
          <w:szCs w:val="20"/>
          <w:u w:val="single"/>
        </w:rPr>
        <w:t>establecimiento de normas</w:t>
      </w:r>
      <w:r w:rsidRPr="009413D0">
        <w:rPr>
          <w:rFonts w:ascii="Times New Roman" w:eastAsia="Times New Roman" w:hAnsi="Times New Roman" w:cs="Times New Roman"/>
          <w:sz w:val="20"/>
          <w:szCs w:val="20"/>
          <w:lang w:eastAsia="es-ES"/>
        </w:rPr>
        <w:t>.</w:t>
      </w:r>
    </w:p>
    <w:p w:rsidR="009413D0" w:rsidRPr="00501D18" w:rsidRDefault="009413D0" w:rsidP="00106B88">
      <w:pPr>
        <w:spacing w:after="0" w:line="240" w:lineRule="auto"/>
        <w:rPr>
          <w:rFonts w:ascii="Times New Roman" w:hAnsi="Times New Roman" w:cs="Times New Roman"/>
          <w:sz w:val="20"/>
          <w:szCs w:val="20"/>
        </w:rPr>
      </w:pPr>
    </w:p>
    <w:p w:rsidR="00995F60" w:rsidRPr="00D225F1" w:rsidRDefault="00F0305B" w:rsidP="00995F60">
      <w:pPr>
        <w:tabs>
          <w:tab w:val="left" w:pos="170"/>
        </w:tabs>
        <w:spacing w:after="0" w:line="240" w:lineRule="auto"/>
        <w:jc w:val="both"/>
        <w:rPr>
          <w:rFonts w:ascii="Times New Roman" w:eastAsia="Times New Roman" w:hAnsi="Times New Roman" w:cs="Times New Roman"/>
          <w:sz w:val="20"/>
          <w:szCs w:val="20"/>
          <w:lang w:eastAsia="es-ES"/>
        </w:rPr>
      </w:pPr>
      <w:r w:rsidRPr="00501D18">
        <w:rPr>
          <w:rFonts w:ascii="Times New Roman" w:hAnsi="Times New Roman" w:cs="Times New Roman"/>
          <w:b/>
          <w:sz w:val="20"/>
          <w:szCs w:val="20"/>
        </w:rPr>
        <w:t>8</w:t>
      </w:r>
      <w:r w:rsidR="00B527DE" w:rsidRPr="00501D18">
        <w:rPr>
          <w:rFonts w:ascii="Times New Roman" w:hAnsi="Times New Roman" w:cs="Times New Roman"/>
          <w:b/>
          <w:sz w:val="20"/>
          <w:szCs w:val="20"/>
        </w:rPr>
        <w:t xml:space="preserve">. </w:t>
      </w:r>
      <w:r w:rsidR="00995F60" w:rsidRPr="00995F60">
        <w:rPr>
          <w:rFonts w:ascii="Times New Roman" w:eastAsia="Times New Roman" w:hAnsi="Times New Roman" w:cs="Times New Roman"/>
          <w:b/>
          <w:sz w:val="20"/>
          <w:szCs w:val="20"/>
          <w:lang w:eastAsia="es-ES"/>
        </w:rPr>
        <w:t xml:space="preserve">Sara es monitora de tiempo libre en un grupo heterogéneo de niños de edades comprendidas entre los 10 y los 12 años. Entre los miembros del grupo se encuentra Jaime, un niño con una discapacidad intelectual leve, de carácter abierto y extrovertido, que no duda en preguntar cuando no entiende </w:t>
      </w:r>
      <w:r w:rsidR="00995F60" w:rsidRPr="00995F60">
        <w:rPr>
          <w:rFonts w:ascii="Times New Roman" w:eastAsia="Times New Roman" w:hAnsi="Times New Roman" w:cs="Times New Roman"/>
          <w:b/>
          <w:sz w:val="20"/>
          <w:szCs w:val="20"/>
          <w:lang w:eastAsia="es-ES"/>
        </w:rPr>
        <w:lastRenderedPageBreak/>
        <w:t>algo. Sara se muestra atenta y muy pendiente de Jaime en todo momento, prestándole ayuda incluso cuando él no se la solicita. Cuando se dirige a él lo hace en un tono condescendiente y, en ocasiones, suele terminar sus frases cuando le pide su opinión y tarda en contestar o lo hace de manera incompleta. Siempre le felicita cuando realiza un taller y cuando algún compañero intenta ayudarle en la realización de alguna actividad, Sara se acerca rápidamente y retoma la explicación diciendo «deja que ya se lo explico yo». ¿Qué aciertos y errores piensa que está cometiendo Sara con su actitud hacia Jaime?</w:t>
      </w:r>
    </w:p>
    <w:p w:rsidR="009E05BC" w:rsidRPr="00501D18" w:rsidRDefault="009E05BC" w:rsidP="009E05BC">
      <w:pPr>
        <w:tabs>
          <w:tab w:val="left" w:pos="170"/>
        </w:tabs>
        <w:spacing w:after="0" w:line="240" w:lineRule="auto"/>
        <w:jc w:val="both"/>
        <w:rPr>
          <w:rFonts w:ascii="Times New Roman" w:eastAsia="Times New Roman" w:hAnsi="Times New Roman" w:cs="Times New Roman"/>
          <w:sz w:val="20"/>
          <w:szCs w:val="20"/>
          <w:lang w:eastAsia="es-ES"/>
        </w:rPr>
      </w:pPr>
    </w:p>
    <w:p w:rsidR="009E05BC" w:rsidRPr="00501D18" w:rsidRDefault="009E05BC" w:rsidP="009E05BC">
      <w:pPr>
        <w:tabs>
          <w:tab w:val="left" w:pos="170"/>
        </w:tabs>
        <w:spacing w:after="0" w:line="240" w:lineRule="auto"/>
        <w:jc w:val="both"/>
        <w:rPr>
          <w:rFonts w:ascii="Times New Roman" w:eastAsia="Times New Roman" w:hAnsi="Times New Roman" w:cs="Times New Roman"/>
          <w:sz w:val="20"/>
          <w:szCs w:val="20"/>
          <w:lang w:eastAsia="es-ES"/>
        </w:rPr>
      </w:pPr>
      <w:r w:rsidRPr="00501D18">
        <w:rPr>
          <w:rFonts w:ascii="Times New Roman" w:eastAsia="Times New Roman" w:hAnsi="Times New Roman" w:cs="Times New Roman"/>
          <w:sz w:val="20"/>
          <w:szCs w:val="20"/>
          <w:lang w:eastAsia="es-ES"/>
        </w:rPr>
        <w:t>Esto demuestra que Sara es una monitora comprometida, empática y llena de buenas intenciones que mantiene una actitud algo paternalista y protectora hacia Jaime. Es positivo que refuerce verbalmente los logros de Jaime y que esté pendiente de él, pero no que lo haga en exceso, ofreciéndole ayuda hasta cuando no la necesita, ya que esto no favorece a la autonomía del menor, ni a la percepción positiva y realista de la discapacidad por parte de sus compañeros.</w:t>
      </w:r>
    </w:p>
    <w:p w:rsidR="009E05BC" w:rsidRPr="00501D18" w:rsidRDefault="009E05BC" w:rsidP="009E05BC">
      <w:pPr>
        <w:tabs>
          <w:tab w:val="left" w:pos="170"/>
        </w:tabs>
        <w:spacing w:after="0" w:line="240" w:lineRule="auto"/>
        <w:jc w:val="both"/>
        <w:rPr>
          <w:rFonts w:ascii="Times New Roman" w:eastAsia="Times New Roman" w:hAnsi="Times New Roman" w:cs="Times New Roman"/>
          <w:sz w:val="20"/>
          <w:szCs w:val="20"/>
          <w:lang w:eastAsia="es-ES"/>
        </w:rPr>
      </w:pPr>
    </w:p>
    <w:p w:rsidR="009E05BC" w:rsidRPr="00501D18" w:rsidRDefault="009E05BC" w:rsidP="009E05BC">
      <w:pPr>
        <w:tabs>
          <w:tab w:val="left" w:pos="170"/>
        </w:tabs>
        <w:spacing w:after="0" w:line="240" w:lineRule="auto"/>
        <w:jc w:val="both"/>
        <w:rPr>
          <w:rFonts w:ascii="Times New Roman" w:eastAsia="Times New Roman" w:hAnsi="Times New Roman" w:cs="Times New Roman"/>
          <w:sz w:val="20"/>
          <w:szCs w:val="20"/>
          <w:lang w:eastAsia="es-ES"/>
        </w:rPr>
      </w:pPr>
      <w:r w:rsidRPr="00501D18">
        <w:rPr>
          <w:rFonts w:ascii="Times New Roman" w:eastAsia="Times New Roman" w:hAnsi="Times New Roman" w:cs="Times New Roman"/>
          <w:sz w:val="20"/>
          <w:szCs w:val="20"/>
          <w:lang w:eastAsia="es-ES"/>
        </w:rPr>
        <w:t>Además, Sara, con su actitud, tampoco está facilitando la integración de Jaime en el grupo, pues no permite que otros compañeros le ayuden, impidiendo, de esta forma, las relaciones interpersonales y el establecimiento de vínculos de amistad entre los menores.</w:t>
      </w:r>
    </w:p>
    <w:p w:rsidR="009E05BC" w:rsidRPr="00501D18" w:rsidRDefault="009E05BC" w:rsidP="009E05BC">
      <w:pPr>
        <w:tabs>
          <w:tab w:val="left" w:pos="170"/>
        </w:tabs>
        <w:spacing w:after="0" w:line="240" w:lineRule="auto"/>
        <w:jc w:val="both"/>
        <w:rPr>
          <w:rFonts w:ascii="Times New Roman" w:eastAsia="Times New Roman" w:hAnsi="Times New Roman" w:cs="Times New Roman"/>
          <w:sz w:val="20"/>
          <w:szCs w:val="20"/>
          <w:lang w:eastAsia="es-ES"/>
        </w:rPr>
      </w:pPr>
    </w:p>
    <w:p w:rsidR="009E05BC" w:rsidRPr="00501D18" w:rsidRDefault="00995F60" w:rsidP="009E05BC">
      <w:pPr>
        <w:tabs>
          <w:tab w:val="left" w:pos="170"/>
        </w:tabs>
        <w:spacing w:after="0" w:line="240" w:lineRule="auto"/>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Sara d</w:t>
      </w:r>
      <w:r w:rsidR="009E05BC" w:rsidRPr="00501D18">
        <w:rPr>
          <w:rFonts w:ascii="Times New Roman" w:eastAsia="Times New Roman" w:hAnsi="Times New Roman" w:cs="Times New Roman"/>
          <w:sz w:val="20"/>
          <w:szCs w:val="20"/>
          <w:lang w:eastAsia="es-ES"/>
        </w:rPr>
        <w:t>ebería fomentar el aprendizaje cooperativo como medida que favorece la integración y beneficia no solo a Jaime sino a todo el grupo. Además, su intervención tiene que apostar por promover una imagen positiva de la discapacidad, evitando estereotipos y actitudes excesivamente protectoras.</w:t>
      </w:r>
    </w:p>
    <w:p w:rsidR="00106B88" w:rsidRPr="00501D18" w:rsidRDefault="00106B88" w:rsidP="00106B88">
      <w:pPr>
        <w:spacing w:after="0" w:line="240" w:lineRule="auto"/>
        <w:rPr>
          <w:rFonts w:ascii="Times New Roman" w:hAnsi="Times New Roman" w:cs="Times New Roman"/>
          <w:sz w:val="20"/>
          <w:szCs w:val="20"/>
        </w:rPr>
      </w:pPr>
    </w:p>
    <w:p w:rsidR="00A01EBA" w:rsidRPr="00501D18" w:rsidRDefault="00F0305B" w:rsidP="000A1D9D">
      <w:pPr>
        <w:spacing w:after="0" w:line="240" w:lineRule="auto"/>
        <w:rPr>
          <w:rFonts w:ascii="Times New Roman" w:hAnsi="Times New Roman" w:cs="Times New Roman"/>
          <w:b/>
          <w:sz w:val="20"/>
          <w:szCs w:val="20"/>
        </w:rPr>
      </w:pPr>
      <w:r w:rsidRPr="00501D18">
        <w:rPr>
          <w:rFonts w:ascii="Times New Roman" w:hAnsi="Times New Roman" w:cs="Times New Roman"/>
          <w:b/>
          <w:sz w:val="20"/>
          <w:szCs w:val="20"/>
        </w:rPr>
        <w:t>9</w:t>
      </w:r>
      <w:r w:rsidR="00A01EBA" w:rsidRPr="00501D18">
        <w:rPr>
          <w:rFonts w:ascii="Times New Roman" w:hAnsi="Times New Roman" w:cs="Times New Roman"/>
          <w:b/>
          <w:sz w:val="20"/>
          <w:szCs w:val="20"/>
        </w:rPr>
        <w:t xml:space="preserve">. Complete las siguientes frases con los términos propuestos. </w:t>
      </w:r>
    </w:p>
    <w:p w:rsidR="00C64B98" w:rsidRPr="00D225F1" w:rsidRDefault="00C64B98" w:rsidP="00C64B98">
      <w:pPr>
        <w:spacing w:after="0" w:line="240" w:lineRule="auto"/>
        <w:jc w:val="both"/>
        <w:rPr>
          <w:rFonts w:ascii="Times New Roman" w:hAnsi="Times New Roman" w:cs="Times New Roman"/>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118"/>
      </w:tblGrid>
      <w:tr w:rsidR="00C64B98" w:rsidRPr="00D225F1" w:rsidTr="00381625">
        <w:trPr>
          <w:jc w:val="center"/>
        </w:trPr>
        <w:tc>
          <w:tcPr>
            <w:tcW w:w="2418" w:type="dxa"/>
          </w:tcPr>
          <w:p w:rsidR="00C64B98" w:rsidRPr="00D225F1" w:rsidRDefault="00C64B98" w:rsidP="00381625">
            <w:pPr>
              <w:tabs>
                <w:tab w:val="left" w:pos="170"/>
              </w:tabs>
              <w:jc w:val="center"/>
              <w:rPr>
                <w:rFonts w:ascii="Times New Roman" w:hAnsi="Times New Roman" w:cs="Times New Roman"/>
                <w:sz w:val="20"/>
                <w:szCs w:val="20"/>
              </w:rPr>
            </w:pPr>
            <w:r w:rsidRPr="00D225F1">
              <w:rPr>
                <w:rFonts w:ascii="Times New Roman" w:eastAsia="Calibri" w:hAnsi="Times New Roman" w:cs="Times New Roman"/>
                <w:sz w:val="20"/>
                <w:szCs w:val="20"/>
              </w:rPr>
              <w:t>estrategia infusiva</w:t>
            </w:r>
          </w:p>
        </w:tc>
        <w:tc>
          <w:tcPr>
            <w:tcW w:w="2118" w:type="dxa"/>
          </w:tcPr>
          <w:p w:rsidR="00C64B98" w:rsidRPr="00D225F1" w:rsidRDefault="00C64B98" w:rsidP="00381625">
            <w:pPr>
              <w:tabs>
                <w:tab w:val="left" w:pos="170"/>
              </w:tabs>
              <w:jc w:val="center"/>
              <w:rPr>
                <w:rFonts w:ascii="Times New Roman" w:hAnsi="Times New Roman" w:cs="Times New Roman"/>
                <w:sz w:val="20"/>
                <w:szCs w:val="20"/>
              </w:rPr>
            </w:pPr>
            <w:r w:rsidRPr="00D225F1">
              <w:rPr>
                <w:rFonts w:ascii="Times New Roman" w:eastAsia="Times New Roman" w:hAnsi="Times New Roman" w:cs="Times New Roman"/>
                <w:sz w:val="20"/>
                <w:szCs w:val="20"/>
                <w:lang w:eastAsia="es-ES"/>
              </w:rPr>
              <w:t>estrategia integradora</w:t>
            </w:r>
          </w:p>
        </w:tc>
      </w:tr>
      <w:tr w:rsidR="00C64B98" w:rsidRPr="00D225F1" w:rsidTr="00381625">
        <w:trPr>
          <w:jc w:val="center"/>
        </w:trPr>
        <w:tc>
          <w:tcPr>
            <w:tcW w:w="2418" w:type="dxa"/>
          </w:tcPr>
          <w:p w:rsidR="00C64B98" w:rsidRPr="00D225F1" w:rsidRDefault="00C64B98" w:rsidP="00381625">
            <w:pPr>
              <w:tabs>
                <w:tab w:val="left" w:pos="170"/>
              </w:tabs>
              <w:jc w:val="center"/>
              <w:rPr>
                <w:rFonts w:ascii="Times New Roman" w:hAnsi="Times New Roman" w:cs="Times New Roman"/>
                <w:sz w:val="20"/>
                <w:szCs w:val="20"/>
              </w:rPr>
            </w:pPr>
            <w:r w:rsidRPr="00D225F1">
              <w:rPr>
                <w:rFonts w:ascii="Times New Roman" w:hAnsi="Times New Roman" w:cs="Times New Roman"/>
                <w:sz w:val="20"/>
                <w:szCs w:val="20"/>
              </w:rPr>
              <w:t>estrategia mixta</w:t>
            </w:r>
          </w:p>
        </w:tc>
        <w:tc>
          <w:tcPr>
            <w:tcW w:w="2118" w:type="dxa"/>
          </w:tcPr>
          <w:p w:rsidR="00C64B98" w:rsidRPr="00D225F1" w:rsidRDefault="00C64B98" w:rsidP="00381625">
            <w:pPr>
              <w:tabs>
                <w:tab w:val="left" w:pos="170"/>
              </w:tabs>
              <w:jc w:val="center"/>
              <w:rPr>
                <w:rFonts w:ascii="Times New Roman" w:hAnsi="Times New Roman" w:cs="Times New Roman"/>
                <w:sz w:val="20"/>
                <w:szCs w:val="20"/>
              </w:rPr>
            </w:pPr>
            <w:r w:rsidRPr="00D225F1">
              <w:rPr>
                <w:rFonts w:ascii="Times New Roman" w:hAnsi="Times New Roman" w:cs="Times New Roman"/>
                <w:sz w:val="20"/>
                <w:szCs w:val="20"/>
              </w:rPr>
              <w:t>estrategia aditiva</w:t>
            </w:r>
          </w:p>
        </w:tc>
      </w:tr>
    </w:tbl>
    <w:p w:rsidR="00C64B98" w:rsidRDefault="00C64B98" w:rsidP="000A1D9D">
      <w:pPr>
        <w:spacing w:after="0" w:line="240" w:lineRule="auto"/>
        <w:jc w:val="both"/>
        <w:rPr>
          <w:rFonts w:ascii="Times New Roman" w:hAnsi="Times New Roman" w:cs="Times New Roman"/>
          <w:sz w:val="20"/>
          <w:szCs w:val="20"/>
        </w:rPr>
      </w:pPr>
    </w:p>
    <w:p w:rsidR="00C64B98" w:rsidRPr="00D225F1" w:rsidRDefault="00C64B98" w:rsidP="00C64B98">
      <w:pPr>
        <w:tabs>
          <w:tab w:val="left" w:pos="1335"/>
        </w:tabs>
        <w:spacing w:after="0" w:line="240" w:lineRule="auto"/>
        <w:jc w:val="both"/>
        <w:rPr>
          <w:rFonts w:ascii="Times New Roman" w:hAnsi="Times New Roman" w:cs="Times New Roman"/>
          <w:sz w:val="20"/>
          <w:szCs w:val="20"/>
        </w:rPr>
      </w:pPr>
      <w:r w:rsidRPr="00D225F1">
        <w:rPr>
          <w:rFonts w:ascii="Times New Roman" w:hAnsi="Times New Roman" w:cs="Times New Roman"/>
          <w:sz w:val="20"/>
          <w:szCs w:val="20"/>
        </w:rPr>
        <w:t xml:space="preserve">a. La </w:t>
      </w:r>
      <w:r w:rsidRPr="00501D18">
        <w:rPr>
          <w:rFonts w:ascii="Times New Roman" w:hAnsi="Times New Roman" w:cs="Times New Roman"/>
          <w:sz w:val="20"/>
          <w:szCs w:val="20"/>
          <w:u w:val="single"/>
        </w:rPr>
        <w:t>estrategia integradora</w:t>
      </w:r>
      <w:r w:rsidRPr="00D225F1">
        <w:rPr>
          <w:rFonts w:ascii="Times New Roman" w:hAnsi="Times New Roman" w:cs="Times New Roman"/>
          <w:sz w:val="20"/>
          <w:szCs w:val="20"/>
        </w:rPr>
        <w:t xml:space="preserve"> es una fórmula intermedia entre la estrategia aditiva y la infusiva, que consiste en el diseño de programas de intervención específicos de habilidades de vida, pero integrados con coherencia en la programación socioeducativa con menores.</w:t>
      </w:r>
    </w:p>
    <w:p w:rsidR="00C64B98" w:rsidRPr="00D225F1" w:rsidRDefault="00C64B98" w:rsidP="00C64B98">
      <w:pPr>
        <w:tabs>
          <w:tab w:val="left" w:pos="1335"/>
        </w:tabs>
        <w:spacing w:after="0" w:line="240" w:lineRule="auto"/>
        <w:jc w:val="both"/>
        <w:rPr>
          <w:rFonts w:ascii="Times New Roman" w:hAnsi="Times New Roman" w:cs="Times New Roman"/>
          <w:sz w:val="20"/>
          <w:szCs w:val="20"/>
        </w:rPr>
      </w:pPr>
    </w:p>
    <w:p w:rsidR="00C64B98" w:rsidRPr="00D225F1" w:rsidRDefault="00C64B98" w:rsidP="00C64B98">
      <w:pPr>
        <w:tabs>
          <w:tab w:val="left" w:pos="1335"/>
        </w:tabs>
        <w:spacing w:after="0" w:line="240" w:lineRule="auto"/>
        <w:jc w:val="both"/>
        <w:rPr>
          <w:rFonts w:ascii="Times New Roman" w:hAnsi="Times New Roman" w:cs="Times New Roman"/>
          <w:sz w:val="20"/>
          <w:szCs w:val="20"/>
        </w:rPr>
      </w:pPr>
      <w:r w:rsidRPr="00D225F1">
        <w:rPr>
          <w:rFonts w:ascii="Times New Roman" w:hAnsi="Times New Roman" w:cs="Times New Roman"/>
          <w:sz w:val="20"/>
          <w:szCs w:val="20"/>
        </w:rPr>
        <w:t xml:space="preserve">b. La </w:t>
      </w:r>
      <w:r w:rsidRPr="00501D18">
        <w:rPr>
          <w:rFonts w:ascii="Times New Roman" w:hAnsi="Times New Roman" w:cs="Times New Roman"/>
          <w:sz w:val="20"/>
          <w:szCs w:val="20"/>
          <w:u w:val="single"/>
        </w:rPr>
        <w:t>estrategia infusiva</w:t>
      </w:r>
      <w:r w:rsidRPr="00D225F1">
        <w:rPr>
          <w:rFonts w:ascii="Times New Roman" w:hAnsi="Times New Roman" w:cs="Times New Roman"/>
          <w:sz w:val="20"/>
          <w:szCs w:val="20"/>
        </w:rPr>
        <w:t xml:space="preserve"> se caracteriza por la diseminación de contenidos para el desarrollo de las habilidades de vida en las distintas actividades que se lleven a cabo.</w:t>
      </w:r>
    </w:p>
    <w:p w:rsidR="00C64B98" w:rsidRPr="00D225F1" w:rsidRDefault="00C64B98" w:rsidP="00C64B98">
      <w:pPr>
        <w:tabs>
          <w:tab w:val="left" w:pos="1335"/>
        </w:tabs>
        <w:spacing w:after="0" w:line="240" w:lineRule="auto"/>
        <w:jc w:val="both"/>
        <w:rPr>
          <w:rFonts w:ascii="Times New Roman" w:hAnsi="Times New Roman" w:cs="Times New Roman"/>
          <w:sz w:val="20"/>
          <w:szCs w:val="20"/>
        </w:rPr>
      </w:pPr>
    </w:p>
    <w:p w:rsidR="00C64B98" w:rsidRPr="00D225F1" w:rsidRDefault="00C64B98" w:rsidP="00C64B98">
      <w:pPr>
        <w:tabs>
          <w:tab w:val="left" w:pos="1335"/>
        </w:tabs>
        <w:spacing w:after="0" w:line="240" w:lineRule="auto"/>
        <w:jc w:val="both"/>
        <w:rPr>
          <w:rFonts w:ascii="Times New Roman" w:hAnsi="Times New Roman" w:cs="Times New Roman"/>
          <w:sz w:val="20"/>
          <w:szCs w:val="20"/>
        </w:rPr>
      </w:pPr>
      <w:r w:rsidRPr="00D225F1">
        <w:rPr>
          <w:rFonts w:ascii="Times New Roman" w:hAnsi="Times New Roman" w:cs="Times New Roman"/>
          <w:sz w:val="20"/>
          <w:szCs w:val="20"/>
        </w:rPr>
        <w:t xml:space="preserve">c. La </w:t>
      </w:r>
      <w:r w:rsidRPr="00501D18">
        <w:rPr>
          <w:rFonts w:ascii="Times New Roman" w:hAnsi="Times New Roman" w:cs="Times New Roman"/>
          <w:sz w:val="20"/>
          <w:szCs w:val="20"/>
          <w:u w:val="single"/>
        </w:rPr>
        <w:t>estrategia aditiva</w:t>
      </w:r>
      <w:r w:rsidRPr="00D225F1">
        <w:rPr>
          <w:rFonts w:ascii="Times New Roman" w:hAnsi="Times New Roman" w:cs="Times New Roman"/>
          <w:sz w:val="20"/>
          <w:szCs w:val="20"/>
        </w:rPr>
        <w:t xml:space="preserve"> consiste en la intervención para desarrollar habilidades de vida en los menores con un programa específico.</w:t>
      </w:r>
    </w:p>
    <w:p w:rsidR="00C64B98" w:rsidRPr="00D225F1" w:rsidRDefault="00C64B98" w:rsidP="00C64B98">
      <w:pPr>
        <w:tabs>
          <w:tab w:val="left" w:pos="1335"/>
        </w:tabs>
        <w:spacing w:after="0" w:line="240" w:lineRule="auto"/>
        <w:jc w:val="both"/>
        <w:rPr>
          <w:rFonts w:ascii="Times New Roman" w:hAnsi="Times New Roman" w:cs="Times New Roman"/>
          <w:sz w:val="20"/>
          <w:szCs w:val="20"/>
        </w:rPr>
      </w:pPr>
    </w:p>
    <w:p w:rsidR="00C64B98" w:rsidRPr="00D225F1" w:rsidRDefault="00C64B98" w:rsidP="00C64B98">
      <w:pPr>
        <w:tabs>
          <w:tab w:val="left" w:pos="1335"/>
        </w:tabs>
        <w:spacing w:after="0" w:line="240" w:lineRule="auto"/>
        <w:jc w:val="both"/>
        <w:rPr>
          <w:rFonts w:ascii="Times New Roman" w:hAnsi="Times New Roman" w:cs="Times New Roman"/>
          <w:sz w:val="20"/>
          <w:szCs w:val="20"/>
        </w:rPr>
      </w:pPr>
      <w:r w:rsidRPr="00D225F1">
        <w:rPr>
          <w:rFonts w:ascii="Times New Roman" w:hAnsi="Times New Roman" w:cs="Times New Roman"/>
          <w:sz w:val="20"/>
          <w:szCs w:val="20"/>
        </w:rPr>
        <w:t>d.</w:t>
      </w:r>
      <w:r w:rsidRPr="00D225F1">
        <w:t xml:space="preserve"> </w:t>
      </w:r>
      <w:r w:rsidRPr="00D225F1">
        <w:rPr>
          <w:rFonts w:ascii="Times New Roman" w:hAnsi="Times New Roman" w:cs="Times New Roman"/>
          <w:sz w:val="20"/>
          <w:szCs w:val="20"/>
        </w:rPr>
        <w:t xml:space="preserve">La </w:t>
      </w:r>
      <w:r w:rsidRPr="00501D18">
        <w:rPr>
          <w:rFonts w:ascii="Times New Roman" w:hAnsi="Times New Roman" w:cs="Times New Roman"/>
          <w:sz w:val="20"/>
          <w:szCs w:val="20"/>
          <w:u w:val="single"/>
        </w:rPr>
        <w:t>estrategia mixta</w:t>
      </w:r>
      <w:r w:rsidRPr="00D225F1">
        <w:rPr>
          <w:rFonts w:ascii="Times New Roman" w:hAnsi="Times New Roman" w:cs="Times New Roman"/>
          <w:sz w:val="20"/>
          <w:szCs w:val="20"/>
        </w:rPr>
        <w:t xml:space="preserve"> apostaría por la introducción de las habilidades de vida solo en algunas actividades que se realicen con los menores y su entorno.</w:t>
      </w:r>
    </w:p>
    <w:p w:rsidR="00C64B98" w:rsidRPr="00501D18" w:rsidRDefault="00C64B98" w:rsidP="000A1D9D">
      <w:pPr>
        <w:spacing w:after="0" w:line="240" w:lineRule="auto"/>
        <w:rPr>
          <w:rFonts w:ascii="Times New Roman" w:hAnsi="Times New Roman" w:cs="Times New Roman"/>
          <w:sz w:val="20"/>
          <w:szCs w:val="20"/>
        </w:rPr>
      </w:pPr>
    </w:p>
    <w:p w:rsidR="0035690F" w:rsidRPr="0035690F" w:rsidRDefault="0035690F" w:rsidP="0035690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10</w:t>
      </w:r>
      <w:r w:rsidR="000A1D9D" w:rsidRPr="00501D18">
        <w:rPr>
          <w:rFonts w:ascii="Times New Roman" w:hAnsi="Times New Roman" w:cs="Times New Roman"/>
          <w:b/>
          <w:sz w:val="20"/>
          <w:szCs w:val="20"/>
        </w:rPr>
        <w:t xml:space="preserve">. </w:t>
      </w:r>
      <w:r w:rsidRPr="0035690F">
        <w:rPr>
          <w:rFonts w:ascii="Times New Roman" w:hAnsi="Times New Roman" w:cs="Times New Roman"/>
          <w:b/>
          <w:sz w:val="20"/>
          <w:szCs w:val="20"/>
        </w:rPr>
        <w:t>¿Cuáles son y en qué consisten las técnicas y métodos que destacan por su eficacia en el trabajo con grupos heterogéneos, en concreto, con aquellos que cuentan con personas con alguna discapacidad?</w:t>
      </w:r>
    </w:p>
    <w:p w:rsidR="000A1D9D" w:rsidRPr="00501D18" w:rsidRDefault="000A1D9D" w:rsidP="0035690F">
      <w:pPr>
        <w:spacing w:after="0" w:line="240" w:lineRule="auto"/>
        <w:jc w:val="both"/>
        <w:rPr>
          <w:rFonts w:ascii="Times New Roman" w:hAnsi="Times New Roman" w:cs="Times New Roman"/>
          <w:b/>
          <w:sz w:val="20"/>
          <w:szCs w:val="20"/>
        </w:rPr>
      </w:pPr>
    </w:p>
    <w:p w:rsidR="00B208F7" w:rsidRPr="00501D18" w:rsidRDefault="00B208F7" w:rsidP="00B208F7">
      <w:pPr>
        <w:spacing w:after="0" w:line="240" w:lineRule="auto"/>
        <w:jc w:val="both"/>
        <w:rPr>
          <w:rFonts w:ascii="Times New Roman" w:eastAsia="Times New Roman" w:hAnsi="Times New Roman" w:cs="Times New Roman"/>
          <w:sz w:val="20"/>
          <w:szCs w:val="20"/>
          <w:lang w:val="es-ES_tradnl" w:eastAsia="es-ES"/>
        </w:rPr>
      </w:pPr>
      <w:r w:rsidRPr="00501D18">
        <w:rPr>
          <w:rFonts w:ascii="Times New Roman" w:hAnsi="Times New Roman" w:cs="Times New Roman"/>
          <w:sz w:val="20"/>
          <w:szCs w:val="20"/>
        </w:rPr>
        <w:t>Entre estas técnicas destacan el</w:t>
      </w:r>
      <w:r w:rsidRPr="00501D18">
        <w:rPr>
          <w:rFonts w:ascii="Times New Roman" w:eastAsia="Times New Roman" w:hAnsi="Times New Roman" w:cs="Times New Roman"/>
          <w:sz w:val="20"/>
          <w:szCs w:val="20"/>
          <w:lang w:eastAsia="es-ES"/>
        </w:rPr>
        <w:t xml:space="preserve"> role-playing y el aprendizaje cooperativo.</w:t>
      </w:r>
      <w:r w:rsidR="0035690F">
        <w:rPr>
          <w:rFonts w:ascii="Times New Roman" w:eastAsia="Times New Roman" w:hAnsi="Times New Roman" w:cs="Times New Roman"/>
          <w:sz w:val="20"/>
          <w:szCs w:val="20"/>
          <w:lang w:eastAsia="es-ES"/>
        </w:rPr>
        <w:t xml:space="preserve"> La primera es</w:t>
      </w:r>
      <w:r w:rsidRPr="00501D18">
        <w:rPr>
          <w:rFonts w:ascii="Times New Roman" w:eastAsia="Times New Roman" w:hAnsi="Times New Roman" w:cs="Times New Roman"/>
          <w:sz w:val="20"/>
          <w:szCs w:val="20"/>
          <w:lang w:val="es-ES_tradnl" w:eastAsia="es-ES"/>
        </w:rPr>
        <w:t xml:space="preserve"> una técnica de gran utilidad para favorecer la adquisición de habilidades sociales en personas con distinto tipo de discapacidad. Los resultados obtenidos confirman que puede contribuir a compensar con gran eficacia la privación que dicha discapacidad suele suponer. Se utiliza básicamente para aprender a aplicar la solución elegida en la vida cotidiana y superar, en caso de discapacidad, situaciones que se plantean en la sociedad en diferentes contextos, que son consideradas por estas personas como insuperables.</w:t>
      </w:r>
    </w:p>
    <w:p w:rsidR="00B208F7" w:rsidRPr="00501D18" w:rsidRDefault="00B208F7" w:rsidP="00B208F7">
      <w:pPr>
        <w:tabs>
          <w:tab w:val="left" w:pos="1335"/>
        </w:tabs>
        <w:spacing w:after="0" w:line="240" w:lineRule="auto"/>
        <w:rPr>
          <w:rFonts w:ascii="Times New Roman" w:hAnsi="Times New Roman" w:cs="Times New Roman"/>
          <w:sz w:val="20"/>
          <w:szCs w:val="20"/>
        </w:rPr>
      </w:pPr>
    </w:p>
    <w:p w:rsidR="00B208F7" w:rsidRPr="00501D18" w:rsidRDefault="00637D6D" w:rsidP="00B208F7">
      <w:pPr>
        <w:tabs>
          <w:tab w:val="left" w:pos="170"/>
        </w:tabs>
        <w:spacing w:after="0" w:line="240" w:lineRule="auto"/>
        <w:jc w:val="both"/>
        <w:rPr>
          <w:rFonts w:ascii="Times New Roman" w:eastAsia="Times New Roman" w:hAnsi="Times New Roman" w:cs="Times New Roman"/>
          <w:sz w:val="20"/>
          <w:szCs w:val="20"/>
          <w:lang w:eastAsia="es-ES"/>
        </w:rPr>
      </w:pPr>
      <w:r>
        <w:rPr>
          <w:rFonts w:ascii="Times New Roman" w:hAnsi="Times New Roman" w:cs="Times New Roman"/>
          <w:sz w:val="20"/>
          <w:szCs w:val="20"/>
        </w:rPr>
        <w:t>La segunda técnica, e</w:t>
      </w:r>
      <w:r w:rsidR="00B208F7" w:rsidRPr="00501D18">
        <w:rPr>
          <w:rFonts w:ascii="Times New Roman" w:hAnsi="Times New Roman" w:cs="Times New Roman"/>
          <w:sz w:val="20"/>
          <w:szCs w:val="20"/>
        </w:rPr>
        <w:t xml:space="preserve">l aprendizaje cooperativo </w:t>
      </w:r>
      <w:r w:rsidR="00B208F7" w:rsidRPr="00501D18">
        <w:rPr>
          <w:rFonts w:ascii="Times New Roman" w:eastAsia="Times New Roman" w:hAnsi="Times New Roman" w:cs="Times New Roman"/>
          <w:sz w:val="20"/>
          <w:szCs w:val="20"/>
          <w:lang w:eastAsia="es-ES"/>
        </w:rPr>
        <w:t>se puede definir como el aprendizaje que se produce a través de la colaboración mutua de las personas que componen el grupo en las actividades que se propongan. Implica un trabajo individual y grupal.</w:t>
      </w:r>
    </w:p>
    <w:p w:rsidR="00F3336C" w:rsidRPr="00501D18" w:rsidRDefault="00F3336C" w:rsidP="00B208F7">
      <w:pPr>
        <w:tabs>
          <w:tab w:val="left" w:pos="170"/>
        </w:tabs>
        <w:spacing w:after="0" w:line="240" w:lineRule="auto"/>
        <w:jc w:val="both"/>
        <w:rPr>
          <w:rFonts w:ascii="Times New Roman" w:eastAsia="Times New Roman" w:hAnsi="Times New Roman" w:cs="Times New Roman"/>
          <w:sz w:val="20"/>
          <w:szCs w:val="20"/>
          <w:lang w:eastAsia="es-ES"/>
        </w:rPr>
      </w:pPr>
    </w:p>
    <w:p w:rsidR="00147D3C" w:rsidRPr="00147D3C" w:rsidRDefault="00147D3C" w:rsidP="00147D3C">
      <w:pPr>
        <w:tabs>
          <w:tab w:val="left" w:pos="170"/>
        </w:tabs>
        <w:spacing w:after="0" w:line="240" w:lineRule="auto"/>
        <w:jc w:val="both"/>
        <w:rPr>
          <w:rFonts w:ascii="Times New Roman" w:eastAsia="MS Mincho" w:hAnsi="Times New Roman" w:cs="Times New Roman"/>
          <w:b/>
          <w:sz w:val="20"/>
          <w:szCs w:val="20"/>
          <w:lang w:eastAsia="es-ES"/>
        </w:rPr>
      </w:pPr>
      <w:r>
        <w:rPr>
          <w:rFonts w:ascii="Times New Roman" w:eastAsia="Times New Roman" w:hAnsi="Times New Roman" w:cs="Times New Roman"/>
          <w:b/>
          <w:sz w:val="20"/>
          <w:szCs w:val="20"/>
          <w:lang w:eastAsia="es-ES"/>
        </w:rPr>
        <w:t>11</w:t>
      </w:r>
      <w:r w:rsidR="000B0497" w:rsidRPr="00501D18">
        <w:rPr>
          <w:rFonts w:ascii="Times New Roman" w:eastAsia="Times New Roman" w:hAnsi="Times New Roman" w:cs="Times New Roman"/>
          <w:b/>
          <w:sz w:val="20"/>
          <w:szCs w:val="20"/>
          <w:lang w:eastAsia="es-ES"/>
        </w:rPr>
        <w:t>.</w:t>
      </w:r>
      <w:r w:rsidR="000B0497" w:rsidRPr="00501D18">
        <w:rPr>
          <w:rFonts w:ascii="Times New Roman" w:eastAsia="Times New Roman" w:hAnsi="Times New Roman" w:cs="Times New Roman"/>
          <w:sz w:val="20"/>
          <w:szCs w:val="20"/>
          <w:lang w:eastAsia="es-ES"/>
        </w:rPr>
        <w:t xml:space="preserve"> </w:t>
      </w:r>
      <w:r w:rsidRPr="00147D3C">
        <w:rPr>
          <w:rFonts w:ascii="Times New Roman" w:eastAsia="MS Mincho" w:hAnsi="Times New Roman" w:cs="Times New Roman"/>
          <w:b/>
          <w:sz w:val="20"/>
          <w:szCs w:val="20"/>
          <w:lang w:eastAsia="es-ES"/>
        </w:rPr>
        <w:t>En el caso de que el monitor tenga adjudicado un proyecto lúdico con 20 niños de 6 a 9 años que no se conocen y la duración de la actividad tenga q</w:t>
      </w:r>
      <w:r w:rsidR="00337893">
        <w:rPr>
          <w:rFonts w:ascii="Times New Roman" w:eastAsia="MS Mincho" w:hAnsi="Times New Roman" w:cs="Times New Roman"/>
          <w:b/>
          <w:sz w:val="20"/>
          <w:szCs w:val="20"/>
          <w:lang w:eastAsia="es-ES"/>
        </w:rPr>
        <w:t>ue ser de hora y media, ¿</w:t>
      </w:r>
      <w:r w:rsidRPr="00147D3C">
        <w:rPr>
          <w:rFonts w:ascii="Times New Roman" w:eastAsia="MS Mincho" w:hAnsi="Times New Roman" w:cs="Times New Roman"/>
          <w:b/>
          <w:sz w:val="20"/>
          <w:szCs w:val="20"/>
          <w:lang w:eastAsia="es-ES"/>
        </w:rPr>
        <w:t>qué aspectos determinan la secuencia de acciones qu</w:t>
      </w:r>
      <w:r w:rsidR="00337893">
        <w:rPr>
          <w:rFonts w:ascii="Times New Roman" w:eastAsia="MS Mincho" w:hAnsi="Times New Roman" w:cs="Times New Roman"/>
          <w:b/>
          <w:sz w:val="20"/>
          <w:szCs w:val="20"/>
          <w:lang w:eastAsia="es-ES"/>
        </w:rPr>
        <w:t>e se deben desarrollar?</w:t>
      </w:r>
      <w:bookmarkStart w:id="0" w:name="_GoBack"/>
      <w:bookmarkEnd w:id="0"/>
    </w:p>
    <w:p w:rsidR="000B0497" w:rsidRPr="00501D18" w:rsidRDefault="000B0497" w:rsidP="00147D3C">
      <w:pPr>
        <w:tabs>
          <w:tab w:val="left" w:pos="170"/>
        </w:tabs>
        <w:spacing w:after="0" w:line="240" w:lineRule="auto"/>
        <w:jc w:val="both"/>
        <w:rPr>
          <w:rFonts w:ascii="Times New Roman" w:eastAsia="MS Mincho" w:hAnsi="Times New Roman" w:cs="Times New Roman"/>
          <w:sz w:val="20"/>
          <w:szCs w:val="20"/>
          <w:lang w:eastAsia="es-ES"/>
        </w:rPr>
      </w:pPr>
    </w:p>
    <w:p w:rsidR="00147D3C" w:rsidRDefault="00DB4C89" w:rsidP="000B0497">
      <w:pPr>
        <w:tabs>
          <w:tab w:val="left" w:pos="0"/>
        </w:tabs>
        <w:spacing w:after="0" w:line="240" w:lineRule="auto"/>
        <w:jc w:val="both"/>
        <w:rPr>
          <w:rFonts w:ascii="Times New Roman" w:eastAsia="Times New Roman" w:hAnsi="Times New Roman" w:cs="Times New Roman"/>
          <w:sz w:val="20"/>
          <w:lang w:eastAsia="es-ES"/>
        </w:rPr>
      </w:pPr>
      <w:r w:rsidRPr="00501D18">
        <w:rPr>
          <w:rFonts w:ascii="Times New Roman" w:eastAsia="MS Mincho" w:hAnsi="Times New Roman" w:cs="Times New Roman"/>
          <w:sz w:val="20"/>
          <w:szCs w:val="20"/>
          <w:lang w:eastAsia="es-ES"/>
        </w:rPr>
        <w:lastRenderedPageBreak/>
        <w:t xml:space="preserve">En primer lugar, se debe analizar el punto de partida del caso. Se está ante </w:t>
      </w:r>
      <w:r w:rsidR="000B0497" w:rsidRPr="00501D18">
        <w:rPr>
          <w:rFonts w:ascii="Times New Roman" w:eastAsia="MS Mincho" w:hAnsi="Times New Roman" w:cs="Times New Roman"/>
          <w:sz w:val="20"/>
          <w:szCs w:val="20"/>
          <w:lang w:eastAsia="es-ES"/>
        </w:rPr>
        <w:t xml:space="preserve">un grupo de 20 niños de edades comprendidas entre los 6 y los 9 años que no se conocen entre sí, puesto que se acaba de crear. En estas edades los juegos han de ser sencillos, </w:t>
      </w:r>
      <w:r w:rsidR="000B0497" w:rsidRPr="00501D18">
        <w:rPr>
          <w:rFonts w:ascii="Times New Roman" w:eastAsia="Times New Roman" w:hAnsi="Times New Roman" w:cs="Times New Roman"/>
          <w:sz w:val="20"/>
          <w:lang w:eastAsia="es-ES"/>
        </w:rPr>
        <w:t xml:space="preserve">concretos y de corta duración, pues la atención y el interés por la actividad no se </w:t>
      </w:r>
      <w:r w:rsidR="00147D3C">
        <w:rPr>
          <w:rFonts w:ascii="Times New Roman" w:eastAsia="Times New Roman" w:hAnsi="Times New Roman" w:cs="Times New Roman"/>
          <w:sz w:val="20"/>
          <w:lang w:eastAsia="es-ES"/>
        </w:rPr>
        <w:t>mantienen durante mucho tiempo.</w:t>
      </w:r>
    </w:p>
    <w:p w:rsidR="00147D3C" w:rsidRDefault="00147D3C" w:rsidP="000B0497">
      <w:pPr>
        <w:tabs>
          <w:tab w:val="left" w:pos="0"/>
        </w:tabs>
        <w:spacing w:after="0" w:line="240" w:lineRule="auto"/>
        <w:jc w:val="both"/>
        <w:rPr>
          <w:rFonts w:ascii="Times New Roman" w:eastAsia="Times New Roman" w:hAnsi="Times New Roman" w:cs="Times New Roman"/>
          <w:sz w:val="20"/>
          <w:lang w:eastAsia="es-ES"/>
        </w:rPr>
      </w:pPr>
    </w:p>
    <w:p w:rsidR="00311A2F" w:rsidRPr="00501D18" w:rsidRDefault="00147D3C" w:rsidP="00147D3C">
      <w:pPr>
        <w:tabs>
          <w:tab w:val="left" w:pos="0"/>
        </w:tabs>
        <w:spacing w:after="0" w:line="240" w:lineRule="auto"/>
        <w:jc w:val="both"/>
        <w:rPr>
          <w:rFonts w:ascii="Times New Roman" w:hAnsi="Times New Roman" w:cs="Times New Roman"/>
          <w:sz w:val="20"/>
        </w:rPr>
      </w:pPr>
      <w:r>
        <w:rPr>
          <w:rFonts w:ascii="Times New Roman" w:eastAsia="Times New Roman" w:hAnsi="Times New Roman" w:cs="Times New Roman"/>
          <w:sz w:val="20"/>
          <w:lang w:eastAsia="es-ES"/>
        </w:rPr>
        <w:t xml:space="preserve">Si se tienen en cuenta lo anterior, </w:t>
      </w:r>
      <w:r w:rsidR="000B0497" w:rsidRPr="00501D18">
        <w:rPr>
          <w:rFonts w:ascii="Times New Roman" w:eastAsia="Times New Roman" w:hAnsi="Times New Roman" w:cs="Times New Roman"/>
          <w:sz w:val="20"/>
          <w:lang w:eastAsia="es-ES"/>
        </w:rPr>
        <w:t>la secuencia d</w:t>
      </w:r>
      <w:r>
        <w:rPr>
          <w:rFonts w:ascii="Times New Roman" w:eastAsia="Times New Roman" w:hAnsi="Times New Roman" w:cs="Times New Roman"/>
          <w:sz w:val="20"/>
          <w:lang w:eastAsia="es-ES"/>
        </w:rPr>
        <w:t xml:space="preserve">e actividades será la que se explica a continuación. </w:t>
      </w:r>
      <w:r w:rsidR="00DB4C89" w:rsidRPr="00501D18">
        <w:rPr>
          <w:rFonts w:ascii="Times New Roman" w:eastAsia="Times New Roman" w:hAnsi="Times New Roman" w:cs="Times New Roman"/>
          <w:sz w:val="20"/>
          <w:lang w:eastAsia="es-ES"/>
        </w:rPr>
        <w:t xml:space="preserve">La primera actividad que se debe realizar será llevar a cabo </w:t>
      </w:r>
      <w:r w:rsidR="00DB4C89" w:rsidRPr="00501D18">
        <w:rPr>
          <w:rFonts w:ascii="Times New Roman" w:hAnsi="Times New Roman" w:cs="Times New Roman"/>
          <w:sz w:val="20"/>
        </w:rPr>
        <w:t>j</w:t>
      </w:r>
      <w:r w:rsidR="000B0497" w:rsidRPr="00501D18">
        <w:rPr>
          <w:rFonts w:ascii="Times New Roman" w:hAnsi="Times New Roman" w:cs="Times New Roman"/>
          <w:sz w:val="20"/>
        </w:rPr>
        <w:t>uegos de presentación y conocimiento para romper el hielo y propiciar un primer acercamiento entre los niños que no se conocen.</w:t>
      </w:r>
      <w:r>
        <w:rPr>
          <w:rFonts w:ascii="Times New Roman" w:hAnsi="Times New Roman" w:cs="Times New Roman"/>
          <w:sz w:val="20"/>
        </w:rPr>
        <w:t xml:space="preserve"> </w:t>
      </w:r>
      <w:r w:rsidR="00DB4C89" w:rsidRPr="00501D18">
        <w:rPr>
          <w:rFonts w:ascii="Times New Roman" w:hAnsi="Times New Roman" w:cs="Times New Roman"/>
          <w:sz w:val="20"/>
        </w:rPr>
        <w:t>La segunda actividad consistirá en la r</w:t>
      </w:r>
      <w:r w:rsidR="000B0497" w:rsidRPr="00501D18">
        <w:rPr>
          <w:rFonts w:ascii="Times New Roman" w:hAnsi="Times New Roman" w:cs="Times New Roman"/>
          <w:sz w:val="20"/>
        </w:rPr>
        <w:t>ealización de una actividad más tranquila, de animación a la lectura, que consista en un cuentacuentos y la creación posterior de un mural grupal en el que cada niño haga su aportación dibujando una parte de la historia (con su particular interpretación). Con esto se consigue trabajar la imaginación, la creatividad, la expresión artística, así como la capacidad de escucha y el trabajo en equipo.</w:t>
      </w:r>
      <w:r>
        <w:rPr>
          <w:rFonts w:ascii="Times New Roman" w:hAnsi="Times New Roman" w:cs="Times New Roman"/>
          <w:sz w:val="20"/>
        </w:rPr>
        <w:t xml:space="preserve"> C</w:t>
      </w:r>
      <w:r w:rsidR="00DB4C89" w:rsidRPr="00501D18">
        <w:rPr>
          <w:rFonts w:ascii="Times New Roman" w:hAnsi="Times New Roman" w:cs="Times New Roman"/>
          <w:sz w:val="20"/>
        </w:rPr>
        <w:t xml:space="preserve">omo tercera actividad </w:t>
      </w:r>
      <w:r w:rsidRPr="00501D18">
        <w:rPr>
          <w:rFonts w:ascii="Times New Roman" w:hAnsi="Times New Roman" w:cs="Times New Roman"/>
          <w:sz w:val="20"/>
        </w:rPr>
        <w:t xml:space="preserve">al finalizar las actividades previas </w:t>
      </w:r>
      <w:r w:rsidR="00DB4C89" w:rsidRPr="00501D18">
        <w:rPr>
          <w:rFonts w:ascii="Times New Roman" w:hAnsi="Times New Roman" w:cs="Times New Roman"/>
          <w:sz w:val="20"/>
        </w:rPr>
        <w:t xml:space="preserve">se </w:t>
      </w:r>
      <w:r>
        <w:rPr>
          <w:rFonts w:ascii="Times New Roman" w:hAnsi="Times New Roman" w:cs="Times New Roman"/>
          <w:sz w:val="20"/>
        </w:rPr>
        <w:t>celebrará</w:t>
      </w:r>
      <w:r w:rsidR="00DB4C89" w:rsidRPr="00501D18">
        <w:rPr>
          <w:rFonts w:ascii="Times New Roman" w:hAnsi="Times New Roman" w:cs="Times New Roman"/>
          <w:sz w:val="20"/>
        </w:rPr>
        <w:t xml:space="preserve"> </w:t>
      </w:r>
      <w:r w:rsidR="000B0497" w:rsidRPr="00501D18">
        <w:rPr>
          <w:rFonts w:ascii="Times New Roman" w:hAnsi="Times New Roman" w:cs="Times New Roman"/>
          <w:sz w:val="20"/>
        </w:rPr>
        <w:t>una asamblea para evaluar la sesión</w:t>
      </w:r>
      <w:r>
        <w:rPr>
          <w:rFonts w:ascii="Times New Roman" w:hAnsi="Times New Roman" w:cs="Times New Roman"/>
          <w:sz w:val="20"/>
        </w:rPr>
        <w:t>; m</w:t>
      </w:r>
      <w:r w:rsidR="00DB4C89" w:rsidRPr="00501D18">
        <w:rPr>
          <w:rFonts w:ascii="Times New Roman" w:hAnsi="Times New Roman" w:cs="Times New Roman"/>
          <w:sz w:val="20"/>
        </w:rPr>
        <w:t>ientras</w:t>
      </w:r>
      <w:r w:rsidR="000B0497" w:rsidRPr="00501D18">
        <w:rPr>
          <w:rFonts w:ascii="Times New Roman" w:hAnsi="Times New Roman" w:cs="Times New Roman"/>
          <w:sz w:val="20"/>
        </w:rPr>
        <w:t xml:space="preserve"> se deja un tiempo de juego libre con los juegos y juguetes de la ludoteca.</w:t>
      </w:r>
    </w:p>
    <w:p w:rsidR="009E05BC" w:rsidRPr="00501D18" w:rsidRDefault="009E05BC" w:rsidP="009E05BC">
      <w:pPr>
        <w:tabs>
          <w:tab w:val="left" w:pos="170"/>
        </w:tabs>
        <w:autoSpaceDE w:val="0"/>
        <w:autoSpaceDN w:val="0"/>
        <w:adjustRightInd w:val="0"/>
        <w:spacing w:after="0" w:line="240" w:lineRule="auto"/>
        <w:jc w:val="both"/>
        <w:rPr>
          <w:rFonts w:ascii="Times New Roman" w:hAnsi="Times New Roman" w:cs="Times New Roman"/>
          <w:sz w:val="20"/>
        </w:rPr>
      </w:pPr>
    </w:p>
    <w:p w:rsidR="00147D3C" w:rsidRPr="00147D3C" w:rsidRDefault="00147D3C" w:rsidP="00147D3C">
      <w:pPr>
        <w:spacing w:after="0" w:line="240" w:lineRule="auto"/>
        <w:jc w:val="both"/>
        <w:rPr>
          <w:rFonts w:ascii="Times New Roman" w:eastAsia="Times New Roman" w:hAnsi="Times New Roman" w:cs="Times New Roman"/>
          <w:b/>
          <w:sz w:val="20"/>
          <w:szCs w:val="20"/>
          <w:lang w:eastAsia="es-ES"/>
        </w:rPr>
      </w:pPr>
      <w:r>
        <w:rPr>
          <w:rFonts w:ascii="Times New Roman" w:eastAsia="Times New Roman" w:hAnsi="Times New Roman" w:cs="Times New Roman"/>
          <w:b/>
          <w:sz w:val="20"/>
          <w:szCs w:val="20"/>
          <w:lang w:eastAsia="es-ES"/>
        </w:rPr>
        <w:t>12</w:t>
      </w:r>
      <w:r w:rsidR="00311A2F" w:rsidRPr="00501D18">
        <w:rPr>
          <w:rFonts w:ascii="Times New Roman" w:eastAsia="Times New Roman" w:hAnsi="Times New Roman" w:cs="Times New Roman"/>
          <w:b/>
          <w:sz w:val="20"/>
          <w:szCs w:val="20"/>
          <w:lang w:eastAsia="es-ES"/>
        </w:rPr>
        <w:t>.</w:t>
      </w:r>
      <w:r w:rsidR="009E05BC" w:rsidRPr="00501D18">
        <w:rPr>
          <w:rFonts w:ascii="Times New Roman" w:eastAsia="Times New Roman" w:hAnsi="Times New Roman" w:cs="Times New Roman"/>
          <w:b/>
          <w:sz w:val="20"/>
          <w:szCs w:val="20"/>
          <w:lang w:eastAsia="es-ES"/>
        </w:rPr>
        <w:t xml:space="preserve"> </w:t>
      </w:r>
      <w:r w:rsidRPr="00147D3C">
        <w:rPr>
          <w:rFonts w:ascii="Times New Roman" w:eastAsia="Times New Roman" w:hAnsi="Times New Roman" w:cs="Times New Roman"/>
          <w:b/>
          <w:sz w:val="20"/>
          <w:szCs w:val="20"/>
          <w:lang w:eastAsia="es-ES"/>
        </w:rPr>
        <w:t>Raúl es un monitor sin experiencia laboral con grupos infantiles y juveniles. Acaba de terminar el curso de dinamización de actividades educativas de tiempo libre infantil y juvenil y le han contratado en una asociación para realizar actividades de tiempo libre con niños de 10 a 12 años. Como está un poco inseguro y tiene miedo de que el grupo le desborde, ha optado por mostrarse firme y no bajar la guardia. Él toma las decisiones sobre las actividades y las normas del grupo y cuando algún niño se altera un poco le castiga apartándolo de los demás. Raúl ha notado que últimamente el grupo está muy callado y no participa activamente en las actividades, ¿qué demuestra esta actitud y forma de actuar del monitor?</w:t>
      </w:r>
    </w:p>
    <w:p w:rsidR="00311A2F" w:rsidRPr="00501D18" w:rsidRDefault="00311A2F" w:rsidP="00311A2F">
      <w:pPr>
        <w:spacing w:after="0" w:line="240" w:lineRule="auto"/>
        <w:jc w:val="both"/>
        <w:rPr>
          <w:rFonts w:ascii="Times New Roman" w:eastAsia="Times New Roman" w:hAnsi="Times New Roman" w:cs="Times New Roman"/>
          <w:sz w:val="20"/>
          <w:szCs w:val="20"/>
          <w:highlight w:val="green"/>
          <w:lang w:eastAsia="es-ES"/>
        </w:rPr>
      </w:pPr>
    </w:p>
    <w:p w:rsidR="00FE6B88" w:rsidRPr="00501D18" w:rsidRDefault="00311A2F" w:rsidP="00F0305B">
      <w:pPr>
        <w:spacing w:after="0" w:line="240" w:lineRule="auto"/>
        <w:jc w:val="both"/>
        <w:rPr>
          <w:rFonts w:ascii="Times New Roman" w:eastAsia="Times New Roman" w:hAnsi="Times New Roman" w:cs="Times New Roman"/>
          <w:sz w:val="20"/>
          <w:szCs w:val="20"/>
          <w:lang w:eastAsia="es-ES"/>
        </w:rPr>
      </w:pPr>
      <w:r w:rsidRPr="00501D18">
        <w:rPr>
          <w:rFonts w:ascii="Times New Roman" w:eastAsia="Times New Roman" w:hAnsi="Times New Roman" w:cs="Times New Roman"/>
          <w:sz w:val="20"/>
          <w:szCs w:val="20"/>
          <w:lang w:eastAsia="es-ES"/>
        </w:rPr>
        <w:t xml:space="preserve">Esto demuestra que el monitor, </w:t>
      </w:r>
      <w:r w:rsidR="001256F4">
        <w:rPr>
          <w:rFonts w:ascii="Times New Roman" w:eastAsia="Times New Roman" w:hAnsi="Times New Roman" w:cs="Times New Roman"/>
          <w:sz w:val="20"/>
          <w:szCs w:val="20"/>
          <w:lang w:eastAsia="es-ES"/>
        </w:rPr>
        <w:t xml:space="preserve">Raúl, </w:t>
      </w:r>
      <w:r w:rsidRPr="00501D18">
        <w:rPr>
          <w:rFonts w:ascii="Times New Roman" w:eastAsia="Times New Roman" w:hAnsi="Times New Roman" w:cs="Times New Roman"/>
          <w:sz w:val="20"/>
          <w:szCs w:val="20"/>
          <w:lang w:eastAsia="es-ES"/>
        </w:rPr>
        <w:t>por su inexperiencia, ha adoptado un modelo autoritario con excesiva supervisión y limitando el espacio para la comunicación y la autonomía en la toma de decisiones de los niños. Esto ha creado un clima de control que no favorece la comunicación y fomenta la aparición de la resignación y el conformismo dentro del grupo.</w:t>
      </w:r>
    </w:p>
    <w:p w:rsidR="00F0305B" w:rsidRPr="00501D18" w:rsidRDefault="00F0305B" w:rsidP="00F0305B">
      <w:pPr>
        <w:spacing w:after="0" w:line="240" w:lineRule="auto"/>
        <w:jc w:val="both"/>
        <w:rPr>
          <w:rFonts w:ascii="Times New Roman" w:eastAsia="Times New Roman" w:hAnsi="Times New Roman" w:cs="Times New Roman"/>
          <w:sz w:val="20"/>
          <w:szCs w:val="20"/>
          <w:lang w:eastAsia="es-ES"/>
        </w:rPr>
      </w:pPr>
    </w:p>
    <w:sectPr w:rsidR="00F0305B" w:rsidRPr="00501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F00" w:rsidRDefault="00054F00" w:rsidP="00054F00">
      <w:pPr>
        <w:spacing w:after="0" w:line="240" w:lineRule="auto"/>
      </w:pPr>
      <w:r>
        <w:separator/>
      </w:r>
    </w:p>
  </w:endnote>
  <w:endnote w:type="continuationSeparator" w:id="0">
    <w:p w:rsidR="00054F00" w:rsidRDefault="00054F00" w:rsidP="00054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F00" w:rsidRDefault="00054F00" w:rsidP="00054F00">
      <w:pPr>
        <w:spacing w:after="0" w:line="240" w:lineRule="auto"/>
      </w:pPr>
      <w:r>
        <w:separator/>
      </w:r>
    </w:p>
  </w:footnote>
  <w:footnote w:type="continuationSeparator" w:id="0">
    <w:p w:rsidR="00054F00" w:rsidRDefault="00054F00" w:rsidP="00054F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512D0F"/>
    <w:multiLevelType w:val="hybridMultilevel"/>
    <w:tmpl w:val="B86819E8"/>
    <w:lvl w:ilvl="0" w:tplc="3064F96C">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7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55"/>
    <w:rsid w:val="00002F28"/>
    <w:rsid w:val="00024C12"/>
    <w:rsid w:val="00054F00"/>
    <w:rsid w:val="00091D1F"/>
    <w:rsid w:val="000A1D9D"/>
    <w:rsid w:val="000B0497"/>
    <w:rsid w:val="000F5D7E"/>
    <w:rsid w:val="00106B88"/>
    <w:rsid w:val="001256F4"/>
    <w:rsid w:val="00147D3C"/>
    <w:rsid w:val="0017024D"/>
    <w:rsid w:val="001D65EA"/>
    <w:rsid w:val="00270A47"/>
    <w:rsid w:val="00286913"/>
    <w:rsid w:val="00295353"/>
    <w:rsid w:val="002D2875"/>
    <w:rsid w:val="002E545B"/>
    <w:rsid w:val="002F08D1"/>
    <w:rsid w:val="00311A2F"/>
    <w:rsid w:val="0032294E"/>
    <w:rsid w:val="003273D0"/>
    <w:rsid w:val="00337893"/>
    <w:rsid w:val="0035690F"/>
    <w:rsid w:val="00364D5A"/>
    <w:rsid w:val="003B5958"/>
    <w:rsid w:val="003D49A8"/>
    <w:rsid w:val="00455070"/>
    <w:rsid w:val="0048353B"/>
    <w:rsid w:val="004D6B49"/>
    <w:rsid w:val="00501D18"/>
    <w:rsid w:val="00587C47"/>
    <w:rsid w:val="005910B7"/>
    <w:rsid w:val="005D06E0"/>
    <w:rsid w:val="005F42D3"/>
    <w:rsid w:val="00637D6D"/>
    <w:rsid w:val="00667717"/>
    <w:rsid w:val="006A6D29"/>
    <w:rsid w:val="00723426"/>
    <w:rsid w:val="00796855"/>
    <w:rsid w:val="007D33FE"/>
    <w:rsid w:val="008E0F5F"/>
    <w:rsid w:val="008E5093"/>
    <w:rsid w:val="00935277"/>
    <w:rsid w:val="009413D0"/>
    <w:rsid w:val="00967B3A"/>
    <w:rsid w:val="00995F60"/>
    <w:rsid w:val="009D42B1"/>
    <w:rsid w:val="009E05BC"/>
    <w:rsid w:val="00A01EBA"/>
    <w:rsid w:val="00AA2058"/>
    <w:rsid w:val="00B17461"/>
    <w:rsid w:val="00B208F7"/>
    <w:rsid w:val="00B527DE"/>
    <w:rsid w:val="00B561E1"/>
    <w:rsid w:val="00B71AC3"/>
    <w:rsid w:val="00C17638"/>
    <w:rsid w:val="00C64B98"/>
    <w:rsid w:val="00D323D6"/>
    <w:rsid w:val="00D80411"/>
    <w:rsid w:val="00DB4C89"/>
    <w:rsid w:val="00E3069C"/>
    <w:rsid w:val="00F0305B"/>
    <w:rsid w:val="00F3336C"/>
    <w:rsid w:val="00F768E3"/>
    <w:rsid w:val="00FC7F24"/>
    <w:rsid w:val="00FE6B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1A70B-4B5E-4D96-BE8F-9476809E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A2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E3069C"/>
    <w:pPr>
      <w:spacing w:after="0" w:line="240" w:lineRule="auto"/>
      <w:jc w:val="both"/>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67B3A"/>
    <w:pPr>
      <w:ind w:left="720"/>
      <w:contextualSpacing/>
    </w:pPr>
  </w:style>
  <w:style w:type="paragraph" w:styleId="NormalWeb">
    <w:name w:val="Normal (Web)"/>
    <w:basedOn w:val="Normal"/>
    <w:uiPriority w:val="99"/>
    <w:unhideWhenUsed/>
    <w:rsid w:val="00B527D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054F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F00"/>
  </w:style>
  <w:style w:type="paragraph" w:styleId="Piedepgina">
    <w:name w:val="footer"/>
    <w:basedOn w:val="Normal"/>
    <w:link w:val="PiedepginaCar"/>
    <w:uiPriority w:val="99"/>
    <w:unhideWhenUsed/>
    <w:rsid w:val="00054F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2001</Words>
  <Characters>11011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Amores Vicente</dc:creator>
  <cp:keywords/>
  <dc:description/>
  <cp:lastModifiedBy>Patricia Villanueva Rey</cp:lastModifiedBy>
  <cp:revision>45</cp:revision>
  <dcterms:created xsi:type="dcterms:W3CDTF">2014-12-22T07:53:00Z</dcterms:created>
  <dcterms:modified xsi:type="dcterms:W3CDTF">2015-03-05T09:29:00Z</dcterms:modified>
</cp:coreProperties>
</file>