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E50" w:rsidRPr="00D20E50" w:rsidRDefault="00D20E50" w:rsidP="00D20E50">
      <w:pPr>
        <w:spacing w:after="0" w:line="240" w:lineRule="auto"/>
        <w:rPr>
          <w:rFonts w:ascii="Times New Roman" w:hAnsi="Times New Roman" w:cs="Times New Roman"/>
          <w:sz w:val="20"/>
          <w:szCs w:val="20"/>
        </w:rPr>
      </w:pPr>
      <w:r w:rsidRPr="00D20E50">
        <w:rPr>
          <w:rFonts w:ascii="Times New Roman" w:hAnsi="Times New Roman" w:cs="Times New Roman"/>
          <w:sz w:val="20"/>
          <w:szCs w:val="20"/>
        </w:rPr>
        <w:t xml:space="preserve">Título: </w:t>
      </w:r>
      <w:r w:rsidR="00397C74">
        <w:rPr>
          <w:rFonts w:ascii="Times New Roman" w:hAnsi="Times New Roman" w:cs="Times New Roman"/>
          <w:sz w:val="20"/>
          <w:szCs w:val="20"/>
        </w:rPr>
        <w:t>Técnicas y recursos de animación en actividades de tiempo libre</w:t>
      </w:r>
      <w:r w:rsidRPr="00D20E50">
        <w:rPr>
          <w:rFonts w:ascii="Times New Roman" w:hAnsi="Times New Roman" w:cs="Times New Roman"/>
          <w:sz w:val="20"/>
          <w:szCs w:val="20"/>
        </w:rPr>
        <w:t>.</w:t>
      </w:r>
    </w:p>
    <w:p w:rsidR="00D20E50" w:rsidRPr="00D20E50" w:rsidRDefault="00D20E50" w:rsidP="00D20E50">
      <w:pPr>
        <w:spacing w:after="0" w:line="240" w:lineRule="auto"/>
        <w:rPr>
          <w:rFonts w:ascii="Times New Roman" w:hAnsi="Times New Roman" w:cs="Times New Roman"/>
          <w:sz w:val="20"/>
          <w:szCs w:val="20"/>
        </w:rPr>
      </w:pPr>
      <w:r w:rsidRPr="00D20E50">
        <w:rPr>
          <w:rFonts w:ascii="Times New Roman" w:hAnsi="Times New Roman" w:cs="Times New Roman"/>
          <w:sz w:val="20"/>
          <w:szCs w:val="20"/>
        </w:rPr>
        <w:t xml:space="preserve">Subtítulo: </w:t>
      </w:r>
      <w:r w:rsidR="007A5CAF">
        <w:rPr>
          <w:rFonts w:ascii="Times New Roman" w:hAnsi="Times New Roman" w:cs="Times New Roman"/>
          <w:sz w:val="20"/>
          <w:szCs w:val="20"/>
        </w:rPr>
        <w:t>Valoración, análisis y aplicación</w:t>
      </w:r>
      <w:r w:rsidRPr="00D20E50">
        <w:rPr>
          <w:rFonts w:ascii="Times New Roman" w:hAnsi="Times New Roman" w:cs="Times New Roman"/>
          <w:sz w:val="20"/>
          <w:szCs w:val="20"/>
        </w:rPr>
        <w:t>.</w:t>
      </w:r>
    </w:p>
    <w:p w:rsidR="00D20E50" w:rsidRPr="00D20E50" w:rsidRDefault="00D20E50" w:rsidP="00D20E50">
      <w:pPr>
        <w:spacing w:after="0" w:line="240" w:lineRule="auto"/>
        <w:rPr>
          <w:rFonts w:ascii="Times New Roman" w:hAnsi="Times New Roman" w:cs="Times New Roman"/>
          <w:sz w:val="20"/>
          <w:szCs w:val="20"/>
        </w:rPr>
      </w:pPr>
      <w:r w:rsidRPr="00D20E50">
        <w:rPr>
          <w:rFonts w:ascii="Times New Roman" w:hAnsi="Times New Roman" w:cs="Times New Roman"/>
          <w:sz w:val="20"/>
          <w:szCs w:val="20"/>
        </w:rPr>
        <w:t>ISBN: 978-84-9839-521-1</w:t>
      </w:r>
    </w:p>
    <w:p w:rsidR="00D20E50" w:rsidRPr="00D20E50" w:rsidRDefault="00D20E50" w:rsidP="00D20E50">
      <w:pPr>
        <w:spacing w:after="0" w:line="240" w:lineRule="auto"/>
        <w:rPr>
          <w:rFonts w:ascii="Times New Roman" w:hAnsi="Times New Roman" w:cs="Times New Roman"/>
          <w:sz w:val="20"/>
          <w:szCs w:val="20"/>
        </w:rPr>
      </w:pPr>
      <w:r w:rsidRPr="00D20E50">
        <w:rPr>
          <w:rFonts w:ascii="Times New Roman" w:hAnsi="Times New Roman" w:cs="Times New Roman"/>
          <w:sz w:val="20"/>
          <w:szCs w:val="20"/>
        </w:rPr>
        <w:t>Autora: Ana Pastor Gómez.</w:t>
      </w:r>
    </w:p>
    <w:p w:rsidR="00D20E50" w:rsidRPr="00D20E50" w:rsidRDefault="00D20E50" w:rsidP="00D20E50">
      <w:pPr>
        <w:spacing w:after="0" w:line="240" w:lineRule="auto"/>
        <w:rPr>
          <w:rFonts w:ascii="Times New Roman" w:hAnsi="Times New Roman" w:cs="Times New Roman"/>
          <w:sz w:val="20"/>
          <w:szCs w:val="20"/>
        </w:rPr>
      </w:pPr>
    </w:p>
    <w:p w:rsidR="00D20E50" w:rsidRPr="00D20E50" w:rsidRDefault="00D20E50" w:rsidP="00D20E50">
      <w:pPr>
        <w:spacing w:after="0" w:line="240" w:lineRule="auto"/>
        <w:rPr>
          <w:rFonts w:ascii="Times New Roman" w:hAnsi="Times New Roman" w:cs="Times New Roman"/>
          <w:sz w:val="20"/>
          <w:szCs w:val="20"/>
        </w:rPr>
      </w:pPr>
    </w:p>
    <w:p w:rsidR="00D20E50" w:rsidRPr="00D20E50" w:rsidRDefault="00D20E50" w:rsidP="00D20E50">
      <w:pPr>
        <w:spacing w:after="0" w:line="240" w:lineRule="auto"/>
        <w:jc w:val="center"/>
        <w:rPr>
          <w:rFonts w:ascii="Times New Roman" w:hAnsi="Times New Roman" w:cs="Times New Roman"/>
          <w:b/>
          <w:sz w:val="20"/>
          <w:szCs w:val="20"/>
        </w:rPr>
      </w:pPr>
      <w:r w:rsidRPr="00D20E50">
        <w:rPr>
          <w:rFonts w:ascii="Times New Roman" w:hAnsi="Times New Roman" w:cs="Times New Roman"/>
          <w:b/>
          <w:sz w:val="20"/>
          <w:szCs w:val="20"/>
        </w:rPr>
        <w:t>EXAMEN</w:t>
      </w:r>
    </w:p>
    <w:p w:rsidR="00EC56CE" w:rsidRPr="00B304EE" w:rsidRDefault="00EC56CE" w:rsidP="00D20E50">
      <w:pPr>
        <w:spacing w:after="0" w:line="240" w:lineRule="auto"/>
        <w:rPr>
          <w:rFonts w:ascii="Times New Roman" w:hAnsi="Times New Roman" w:cs="Times New Roman"/>
          <w:sz w:val="20"/>
          <w:szCs w:val="20"/>
        </w:rPr>
      </w:pPr>
    </w:p>
    <w:p w:rsidR="00D20E50" w:rsidRPr="00B304EE" w:rsidRDefault="00D20E50" w:rsidP="00D20E50">
      <w:pPr>
        <w:spacing w:after="0" w:line="240" w:lineRule="auto"/>
        <w:rPr>
          <w:rFonts w:ascii="Times New Roman" w:hAnsi="Times New Roman" w:cs="Times New Roman"/>
          <w:sz w:val="20"/>
          <w:szCs w:val="20"/>
        </w:rPr>
      </w:pPr>
    </w:p>
    <w:p w:rsidR="00B304EE" w:rsidRPr="00B304EE" w:rsidRDefault="00D20E50" w:rsidP="00B304EE">
      <w:pPr>
        <w:spacing w:after="0" w:line="240" w:lineRule="auto"/>
        <w:jc w:val="both"/>
        <w:rPr>
          <w:rFonts w:ascii="Times New Roman" w:hAnsi="Times New Roman" w:cs="Times New Roman"/>
          <w:b/>
          <w:sz w:val="20"/>
          <w:szCs w:val="20"/>
        </w:rPr>
      </w:pPr>
      <w:r w:rsidRPr="00B304EE">
        <w:rPr>
          <w:rFonts w:ascii="Times New Roman" w:hAnsi="Times New Roman" w:cs="Times New Roman"/>
          <w:b/>
          <w:sz w:val="20"/>
          <w:szCs w:val="20"/>
        </w:rPr>
        <w:t xml:space="preserve">1. </w:t>
      </w:r>
      <w:r w:rsidR="00B304EE">
        <w:rPr>
          <w:rFonts w:ascii="Times New Roman" w:hAnsi="Times New Roman" w:cs="Times New Roman"/>
          <w:b/>
          <w:sz w:val="20"/>
          <w:szCs w:val="20"/>
        </w:rPr>
        <w:t>Explique cuáles so</w:t>
      </w:r>
      <w:r w:rsidR="00B304EE" w:rsidRPr="00B304EE">
        <w:rPr>
          <w:rFonts w:ascii="Times New Roman" w:hAnsi="Times New Roman" w:cs="Times New Roman"/>
          <w:b/>
          <w:sz w:val="20"/>
          <w:szCs w:val="20"/>
        </w:rPr>
        <w:t xml:space="preserve">n </w:t>
      </w:r>
      <w:r w:rsidR="00B304EE">
        <w:rPr>
          <w:rFonts w:ascii="Times New Roman" w:hAnsi="Times New Roman" w:cs="Times New Roman"/>
          <w:b/>
          <w:sz w:val="20"/>
          <w:szCs w:val="20"/>
        </w:rPr>
        <w:t xml:space="preserve">y en </w:t>
      </w:r>
      <w:r w:rsidR="00B304EE" w:rsidRPr="00B304EE">
        <w:rPr>
          <w:rFonts w:ascii="Times New Roman" w:hAnsi="Times New Roman" w:cs="Times New Roman"/>
          <w:b/>
          <w:sz w:val="20"/>
          <w:szCs w:val="20"/>
        </w:rPr>
        <w:t xml:space="preserve">qué consisten los diferentes tipos de actividades atendiendo a su </w:t>
      </w:r>
      <w:r w:rsidR="00B304EE">
        <w:rPr>
          <w:rFonts w:ascii="Times New Roman" w:hAnsi="Times New Roman" w:cs="Times New Roman"/>
          <w:b/>
          <w:sz w:val="20"/>
          <w:szCs w:val="20"/>
        </w:rPr>
        <w:t>secuenciación en el tiempo y al carácter lúdico de las mismas.</w:t>
      </w:r>
    </w:p>
    <w:p w:rsidR="00B304EE" w:rsidRDefault="00B304EE" w:rsidP="00B304EE">
      <w:pPr>
        <w:spacing w:after="0" w:line="240" w:lineRule="auto"/>
        <w:jc w:val="both"/>
        <w:rPr>
          <w:rFonts w:ascii="Times New Roman" w:hAnsi="Times New Roman" w:cs="Times New Roman"/>
          <w:b/>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Las actividades de introducción s</w:t>
      </w:r>
      <w:r w:rsidRPr="00D20E50">
        <w:rPr>
          <w:rFonts w:ascii="Times New Roman" w:hAnsi="Times New Roman" w:cs="Times New Roman"/>
          <w:sz w:val="20"/>
          <w:szCs w:val="20"/>
        </w:rPr>
        <w:t>irven para conocer el nivel de conocimientos previos que tienen los menores y presentar el tema de estudio</w:t>
      </w:r>
      <w:r>
        <w:rPr>
          <w:rFonts w:ascii="Times New Roman" w:hAnsi="Times New Roman" w:cs="Times New Roman"/>
          <w:sz w:val="20"/>
          <w:szCs w:val="20"/>
        </w:rPr>
        <w:t>.</w:t>
      </w:r>
    </w:p>
    <w:p w:rsidR="00B304EE" w:rsidRDefault="00B304EE" w:rsidP="00B304EE">
      <w:pPr>
        <w:spacing w:after="0" w:line="240" w:lineRule="auto"/>
        <w:jc w:val="both"/>
        <w:rPr>
          <w:rFonts w:ascii="Times New Roman" w:hAnsi="Times New Roman" w:cs="Times New Roman"/>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Por su parte, las de desarrollo t</w:t>
      </w:r>
      <w:r w:rsidRPr="00D20E50">
        <w:rPr>
          <w:rFonts w:ascii="Times New Roman" w:hAnsi="Times New Roman" w:cs="Times New Roman"/>
          <w:sz w:val="20"/>
          <w:szCs w:val="20"/>
        </w:rPr>
        <w:t>ienen como fin el aprendizaje, facilitar el aprendizaje autónomo y afianzar conocimientos, habilidades y destrezas</w:t>
      </w:r>
      <w:r>
        <w:rPr>
          <w:rFonts w:ascii="Times New Roman" w:hAnsi="Times New Roman" w:cs="Times New Roman"/>
          <w:sz w:val="20"/>
          <w:szCs w:val="20"/>
        </w:rPr>
        <w:t>.</w:t>
      </w:r>
    </w:p>
    <w:p w:rsidR="00B304EE" w:rsidRDefault="00B304EE" w:rsidP="00B304EE">
      <w:pPr>
        <w:spacing w:after="0" w:line="240" w:lineRule="auto"/>
        <w:jc w:val="both"/>
        <w:rPr>
          <w:rFonts w:ascii="Times New Roman" w:hAnsi="Times New Roman" w:cs="Times New Roman"/>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Con respecto a las de refuerzo, estas a</w:t>
      </w:r>
      <w:r w:rsidRPr="00D20E50">
        <w:rPr>
          <w:rFonts w:ascii="Times New Roman" w:hAnsi="Times New Roman" w:cs="Times New Roman"/>
          <w:sz w:val="20"/>
          <w:szCs w:val="20"/>
        </w:rPr>
        <w:t>poyan aquellos aprendizajes que presentan alguna dificultad y requieren ser más trabajados para adaptarse a los diferentes ritmos y estilos de aprendizaje</w:t>
      </w:r>
      <w:r>
        <w:rPr>
          <w:rFonts w:ascii="Times New Roman" w:hAnsi="Times New Roman" w:cs="Times New Roman"/>
          <w:sz w:val="20"/>
          <w:szCs w:val="20"/>
        </w:rPr>
        <w:t xml:space="preserve">. Las de ampliación están </w:t>
      </w:r>
      <w:r w:rsidRPr="00D20E50">
        <w:rPr>
          <w:rFonts w:ascii="Times New Roman" w:hAnsi="Times New Roman" w:cs="Times New Roman"/>
          <w:sz w:val="20"/>
          <w:szCs w:val="20"/>
        </w:rPr>
        <w:t>dirigidas a quienes quieren profundizar más en el aprendizaje de un tema</w:t>
      </w:r>
      <w:r>
        <w:rPr>
          <w:rFonts w:ascii="Times New Roman" w:hAnsi="Times New Roman" w:cs="Times New Roman"/>
          <w:sz w:val="20"/>
          <w:szCs w:val="20"/>
        </w:rPr>
        <w:t>.</w:t>
      </w:r>
    </w:p>
    <w:p w:rsidR="00B304EE" w:rsidRDefault="00B304EE" w:rsidP="00B304EE">
      <w:pPr>
        <w:spacing w:after="0" w:line="240" w:lineRule="auto"/>
        <w:jc w:val="both"/>
        <w:rPr>
          <w:rFonts w:ascii="Times New Roman" w:hAnsi="Times New Roman" w:cs="Times New Roman"/>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w:t>
      </w:r>
      <w:r w:rsidRPr="00886BF8">
        <w:rPr>
          <w:rFonts w:ascii="Times New Roman" w:hAnsi="Times New Roman" w:cs="Times New Roman"/>
          <w:sz w:val="20"/>
          <w:szCs w:val="20"/>
        </w:rPr>
        <w:t xml:space="preserve">tra clasificación de las actividades atendiendo al </w:t>
      </w:r>
      <w:r w:rsidRPr="00B304EE">
        <w:rPr>
          <w:rFonts w:ascii="Times New Roman" w:hAnsi="Times New Roman" w:cs="Times New Roman"/>
          <w:sz w:val="20"/>
          <w:szCs w:val="20"/>
        </w:rPr>
        <w:t>carácter lúdico de la metodología</w:t>
      </w:r>
      <w:r w:rsidRPr="00886BF8">
        <w:rPr>
          <w:rFonts w:ascii="Times New Roman" w:hAnsi="Times New Roman" w:cs="Times New Roman"/>
          <w:sz w:val="20"/>
          <w:szCs w:val="20"/>
        </w:rPr>
        <w:t xml:space="preserve"> empleada es la que las divide en talleres, juegos y dinámicas.</w:t>
      </w:r>
    </w:p>
    <w:p w:rsidR="00B304EE" w:rsidRDefault="00B304EE" w:rsidP="00B304EE">
      <w:pPr>
        <w:spacing w:after="0" w:line="240" w:lineRule="auto"/>
        <w:jc w:val="both"/>
        <w:rPr>
          <w:rFonts w:ascii="Times New Roman" w:hAnsi="Times New Roman" w:cs="Times New Roman"/>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En primer lugar, los talleres consisten en d</w:t>
      </w:r>
      <w:r w:rsidRPr="00886BF8">
        <w:rPr>
          <w:rFonts w:ascii="Times New Roman" w:hAnsi="Times New Roman" w:cs="Times New Roman"/>
          <w:sz w:val="20"/>
          <w:szCs w:val="20"/>
        </w:rPr>
        <w:t>esarrollar habilidades y destrezas manuales, así como la creatividad.</w:t>
      </w:r>
    </w:p>
    <w:p w:rsidR="00B304EE" w:rsidRDefault="00B304EE" w:rsidP="00B304EE">
      <w:pPr>
        <w:spacing w:after="0" w:line="240" w:lineRule="auto"/>
        <w:jc w:val="both"/>
        <w:rPr>
          <w:rFonts w:ascii="Times New Roman" w:hAnsi="Times New Roman" w:cs="Times New Roman"/>
          <w:sz w:val="20"/>
          <w:szCs w:val="20"/>
        </w:rPr>
      </w:pPr>
    </w:p>
    <w:p w:rsidR="00B304EE"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En segundo lugar, los juegos t</w:t>
      </w:r>
      <w:r w:rsidRPr="00886BF8">
        <w:rPr>
          <w:rFonts w:ascii="Times New Roman" w:hAnsi="Times New Roman" w:cs="Times New Roman"/>
          <w:sz w:val="20"/>
          <w:szCs w:val="20"/>
        </w:rPr>
        <w:t>ienen una finalidad lúdica, buscan la diversión y el entretenimiento, al mismo tiempo que se pueden trabajar también contenidos de algún tema concreto.</w:t>
      </w:r>
    </w:p>
    <w:p w:rsidR="00B304EE" w:rsidRPr="00886BF8" w:rsidRDefault="00B304EE" w:rsidP="00B304EE">
      <w:pPr>
        <w:spacing w:after="0" w:line="240" w:lineRule="auto"/>
        <w:jc w:val="both"/>
        <w:rPr>
          <w:rFonts w:ascii="Times New Roman" w:hAnsi="Times New Roman" w:cs="Times New Roman"/>
          <w:sz w:val="20"/>
          <w:szCs w:val="20"/>
        </w:rPr>
      </w:pPr>
    </w:p>
    <w:p w:rsidR="00B304EE" w:rsidRPr="00886BF8" w:rsidRDefault="00B304EE" w:rsidP="00B304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Por último, las dinámicas s</w:t>
      </w:r>
      <w:r w:rsidRPr="00886BF8">
        <w:rPr>
          <w:rFonts w:ascii="Times New Roman" w:hAnsi="Times New Roman" w:cs="Times New Roman"/>
          <w:sz w:val="20"/>
          <w:szCs w:val="20"/>
        </w:rPr>
        <w:t>on de carácter grupal. Buscan desarrollar y consolidar los procesos grupales, desde el momento de la presentación de los miembros del grupo, pasando por su conocimiento, afirmación, cohesión,</w:t>
      </w:r>
      <w:r>
        <w:rPr>
          <w:rFonts w:ascii="Times New Roman" w:hAnsi="Times New Roman" w:cs="Times New Roman"/>
          <w:sz w:val="20"/>
          <w:szCs w:val="20"/>
        </w:rPr>
        <w:t xml:space="preserve"> resolución de conflictos, etc.</w:t>
      </w:r>
    </w:p>
    <w:p w:rsidR="00B304EE" w:rsidRPr="00B304EE" w:rsidRDefault="00B304EE" w:rsidP="00B304EE">
      <w:pPr>
        <w:spacing w:after="0" w:line="240" w:lineRule="auto"/>
        <w:jc w:val="both"/>
        <w:rPr>
          <w:rFonts w:ascii="Times New Roman" w:hAnsi="Times New Roman" w:cs="Times New Roman"/>
          <w:sz w:val="20"/>
          <w:szCs w:val="20"/>
        </w:rPr>
      </w:pPr>
    </w:p>
    <w:p w:rsidR="00D20E50" w:rsidRDefault="00D20E50" w:rsidP="00D20E50">
      <w:pPr>
        <w:spacing w:after="0" w:line="240" w:lineRule="auto"/>
        <w:jc w:val="both"/>
        <w:rPr>
          <w:rFonts w:ascii="Times New Roman" w:hAnsi="Times New Roman" w:cs="Times New Roman"/>
          <w:b/>
          <w:sz w:val="20"/>
          <w:szCs w:val="20"/>
        </w:rPr>
      </w:pPr>
      <w:r w:rsidRPr="00D20E50">
        <w:rPr>
          <w:rFonts w:ascii="Times New Roman" w:hAnsi="Times New Roman" w:cs="Times New Roman"/>
          <w:b/>
          <w:sz w:val="20"/>
          <w:szCs w:val="20"/>
        </w:rPr>
        <w:t xml:space="preserve">2. </w:t>
      </w:r>
      <w:r w:rsidR="00162931">
        <w:rPr>
          <w:rFonts w:ascii="Times New Roman" w:hAnsi="Times New Roman" w:cs="Times New Roman"/>
          <w:b/>
          <w:sz w:val="20"/>
          <w:szCs w:val="20"/>
        </w:rPr>
        <w:t>A la hora de realizar una actividad en la que se lleve a cabo un proceso creativo, tendrán lugar diferentes fases. Enumérelas por orden y describa en qué consisten.</w:t>
      </w:r>
    </w:p>
    <w:p w:rsidR="00162931" w:rsidRDefault="00162931" w:rsidP="00162931">
      <w:pPr>
        <w:spacing w:after="0" w:line="240" w:lineRule="auto"/>
        <w:jc w:val="both"/>
        <w:rPr>
          <w:rFonts w:ascii="Times New Roman" w:hAnsi="Times New Roman" w:cs="Times New Roman"/>
          <w:b/>
          <w:sz w:val="20"/>
          <w:szCs w:val="20"/>
        </w:rPr>
      </w:pPr>
    </w:p>
    <w:p w:rsidR="00C36270" w:rsidRPr="00162931" w:rsidRDefault="00162931" w:rsidP="003F282D">
      <w:pPr>
        <w:spacing w:after="0" w:line="240" w:lineRule="auto"/>
        <w:jc w:val="both"/>
        <w:rPr>
          <w:rFonts w:ascii="Times New Roman" w:hAnsi="Times New Roman" w:cs="Times New Roman"/>
          <w:sz w:val="20"/>
          <w:szCs w:val="20"/>
        </w:rPr>
      </w:pPr>
      <w:r w:rsidRPr="00162931">
        <w:rPr>
          <w:rFonts w:ascii="Times New Roman" w:hAnsi="Times New Roman" w:cs="Times New Roman"/>
          <w:sz w:val="20"/>
          <w:szCs w:val="20"/>
        </w:rPr>
        <w:t>Las fases del proceso creativo son las siguientes:</w:t>
      </w:r>
    </w:p>
    <w:p w:rsidR="00162931" w:rsidRPr="003F282D" w:rsidRDefault="00162931" w:rsidP="003F282D">
      <w:pPr>
        <w:spacing w:after="0" w:line="240" w:lineRule="auto"/>
        <w:jc w:val="both"/>
        <w:rPr>
          <w:rFonts w:ascii="Times New Roman" w:hAnsi="Times New Roman" w:cs="Times New Roman"/>
          <w:sz w:val="20"/>
          <w:szCs w:val="20"/>
        </w:rPr>
      </w:pPr>
    </w:p>
    <w:p w:rsidR="00162931" w:rsidRPr="003F282D" w:rsidRDefault="00162931" w:rsidP="003F282D">
      <w:pPr>
        <w:spacing w:after="0" w:line="240" w:lineRule="auto"/>
        <w:rPr>
          <w:rFonts w:ascii="Times New Roman" w:hAnsi="Times New Roman" w:cs="Times New Roman"/>
          <w:sz w:val="20"/>
          <w:szCs w:val="20"/>
        </w:rPr>
      </w:pPr>
      <w:proofErr w:type="gramStart"/>
      <w:r w:rsidRPr="003F282D">
        <w:rPr>
          <w:rFonts w:ascii="Times New Roman" w:hAnsi="Times New Roman" w:cs="Times New Roman"/>
          <w:sz w:val="20"/>
          <w:szCs w:val="20"/>
        </w:rPr>
        <w:t>1.</w:t>
      </w:r>
      <w:r w:rsidR="003F282D" w:rsidRPr="003F282D">
        <w:rPr>
          <w:rFonts w:ascii="Times New Roman" w:hAnsi="Times New Roman" w:cs="Times New Roman"/>
          <w:sz w:val="20"/>
          <w:szCs w:val="20"/>
        </w:rPr>
        <w:t>ª</w:t>
      </w:r>
      <w:proofErr w:type="gramEnd"/>
      <w:r w:rsidRPr="003F282D">
        <w:rPr>
          <w:rFonts w:ascii="Times New Roman" w:hAnsi="Times New Roman" w:cs="Times New Roman"/>
          <w:sz w:val="20"/>
          <w:szCs w:val="20"/>
        </w:rPr>
        <w:tab/>
        <w:t>Preparación: debe llevarse a cabo en el momento en el que se percibe un problema.</w:t>
      </w:r>
    </w:p>
    <w:p w:rsidR="003F282D" w:rsidRPr="003F282D" w:rsidRDefault="003F282D" w:rsidP="003F282D">
      <w:pPr>
        <w:spacing w:after="0" w:line="240" w:lineRule="auto"/>
        <w:rPr>
          <w:rFonts w:ascii="Times New Roman" w:hAnsi="Times New Roman" w:cs="Times New Roman"/>
          <w:sz w:val="20"/>
          <w:szCs w:val="20"/>
        </w:rPr>
      </w:pPr>
    </w:p>
    <w:p w:rsidR="00162931" w:rsidRPr="003F282D" w:rsidRDefault="00162931" w:rsidP="003F282D">
      <w:pPr>
        <w:pStyle w:val="NormalWeb"/>
        <w:spacing w:before="0" w:beforeAutospacing="0" w:after="0" w:afterAutospacing="0"/>
        <w:rPr>
          <w:sz w:val="20"/>
          <w:szCs w:val="20"/>
        </w:rPr>
      </w:pPr>
      <w:proofErr w:type="gramStart"/>
      <w:r w:rsidRPr="003F282D">
        <w:rPr>
          <w:sz w:val="20"/>
          <w:szCs w:val="20"/>
        </w:rPr>
        <w:t>2.ª</w:t>
      </w:r>
      <w:proofErr w:type="gramEnd"/>
      <w:r w:rsidRPr="003F282D">
        <w:rPr>
          <w:sz w:val="20"/>
          <w:szCs w:val="20"/>
        </w:rPr>
        <w:tab/>
      </w:r>
      <w:r w:rsidRPr="003F282D">
        <w:rPr>
          <w:rFonts w:eastAsia="Calibri"/>
          <w:sz w:val="20"/>
          <w:szCs w:val="20"/>
        </w:rPr>
        <w:t>Generación: s</w:t>
      </w:r>
      <w:r w:rsidRPr="003F282D">
        <w:rPr>
          <w:sz w:val="20"/>
          <w:szCs w:val="20"/>
        </w:rPr>
        <w:t>upone proponer consciente y libremente ideas y alternativas.</w:t>
      </w:r>
    </w:p>
    <w:p w:rsidR="00162931" w:rsidRPr="003F282D" w:rsidRDefault="00162931" w:rsidP="003F282D">
      <w:pPr>
        <w:pStyle w:val="NormalWeb"/>
        <w:spacing w:before="0" w:beforeAutospacing="0" w:after="0" w:afterAutospacing="0"/>
        <w:rPr>
          <w:sz w:val="20"/>
          <w:szCs w:val="20"/>
        </w:rPr>
      </w:pPr>
    </w:p>
    <w:p w:rsidR="00162931" w:rsidRPr="003F282D" w:rsidRDefault="00162931" w:rsidP="003F282D">
      <w:pPr>
        <w:pStyle w:val="NormalWeb"/>
        <w:spacing w:before="0" w:beforeAutospacing="0" w:after="0" w:afterAutospacing="0"/>
        <w:rPr>
          <w:sz w:val="20"/>
          <w:szCs w:val="20"/>
        </w:rPr>
      </w:pPr>
      <w:proofErr w:type="gramStart"/>
      <w:r w:rsidRPr="003F282D">
        <w:rPr>
          <w:sz w:val="20"/>
          <w:szCs w:val="20"/>
        </w:rPr>
        <w:t>3.ª</w:t>
      </w:r>
      <w:proofErr w:type="gramEnd"/>
      <w:r w:rsidRPr="003F282D">
        <w:rPr>
          <w:sz w:val="20"/>
          <w:szCs w:val="20"/>
        </w:rPr>
        <w:tab/>
      </w:r>
      <w:r w:rsidRPr="003F282D">
        <w:rPr>
          <w:rFonts w:eastAsia="Calibri"/>
          <w:sz w:val="20"/>
          <w:szCs w:val="20"/>
        </w:rPr>
        <w:t>Incubación</w:t>
      </w:r>
      <w:r w:rsidRPr="003F282D">
        <w:rPr>
          <w:sz w:val="20"/>
          <w:szCs w:val="20"/>
        </w:rPr>
        <w:t>: surge el miedo a no ser capaz de encontrar respuestas creativas</w:t>
      </w:r>
      <w:r w:rsidR="003F282D" w:rsidRPr="003F282D">
        <w:rPr>
          <w:sz w:val="20"/>
          <w:szCs w:val="20"/>
        </w:rPr>
        <w:t>.</w:t>
      </w:r>
    </w:p>
    <w:p w:rsidR="003F282D" w:rsidRPr="003F282D" w:rsidRDefault="003F282D" w:rsidP="003F282D">
      <w:pPr>
        <w:pStyle w:val="NormalWeb"/>
        <w:spacing w:before="0" w:beforeAutospacing="0" w:after="0" w:afterAutospacing="0"/>
        <w:rPr>
          <w:sz w:val="20"/>
          <w:szCs w:val="20"/>
        </w:rPr>
      </w:pPr>
    </w:p>
    <w:p w:rsidR="003F282D" w:rsidRPr="003F282D" w:rsidRDefault="003F282D" w:rsidP="003F282D">
      <w:pPr>
        <w:pStyle w:val="NormalWeb"/>
        <w:spacing w:before="0" w:beforeAutospacing="0" w:after="0" w:afterAutospacing="0"/>
        <w:rPr>
          <w:sz w:val="20"/>
          <w:szCs w:val="20"/>
        </w:rPr>
      </w:pPr>
      <w:proofErr w:type="gramStart"/>
      <w:r w:rsidRPr="003F282D">
        <w:rPr>
          <w:sz w:val="20"/>
          <w:szCs w:val="20"/>
        </w:rPr>
        <w:t>4.ª</w:t>
      </w:r>
      <w:proofErr w:type="gramEnd"/>
      <w:r w:rsidRPr="003F282D">
        <w:rPr>
          <w:sz w:val="20"/>
          <w:szCs w:val="20"/>
        </w:rPr>
        <w:tab/>
      </w:r>
      <w:r w:rsidRPr="003F282D">
        <w:rPr>
          <w:rFonts w:eastAsia="Calibri"/>
          <w:sz w:val="20"/>
          <w:szCs w:val="20"/>
        </w:rPr>
        <w:t>Iluminación</w:t>
      </w:r>
      <w:r w:rsidRPr="003F282D">
        <w:rPr>
          <w:sz w:val="20"/>
          <w:szCs w:val="20"/>
        </w:rPr>
        <w:t>: aparece la solución gracias a la cual todo parece claro y conectado.</w:t>
      </w:r>
    </w:p>
    <w:p w:rsidR="003F282D" w:rsidRPr="003F282D" w:rsidRDefault="003F282D" w:rsidP="003F282D">
      <w:pPr>
        <w:pStyle w:val="NormalWeb"/>
        <w:spacing w:before="0" w:beforeAutospacing="0" w:after="0" w:afterAutospacing="0"/>
        <w:rPr>
          <w:sz w:val="20"/>
          <w:szCs w:val="20"/>
        </w:rPr>
      </w:pPr>
    </w:p>
    <w:p w:rsidR="003F282D" w:rsidRPr="003F282D" w:rsidRDefault="003F282D" w:rsidP="003F282D">
      <w:pPr>
        <w:pStyle w:val="NormalWeb"/>
        <w:spacing w:before="0" w:beforeAutospacing="0" w:after="0" w:afterAutospacing="0"/>
        <w:rPr>
          <w:sz w:val="20"/>
          <w:szCs w:val="20"/>
        </w:rPr>
      </w:pPr>
      <w:proofErr w:type="gramStart"/>
      <w:r w:rsidRPr="003F282D">
        <w:rPr>
          <w:sz w:val="20"/>
          <w:szCs w:val="20"/>
        </w:rPr>
        <w:t>5.ª</w:t>
      </w:r>
      <w:proofErr w:type="gramEnd"/>
      <w:r w:rsidRPr="003F282D">
        <w:rPr>
          <w:sz w:val="20"/>
          <w:szCs w:val="20"/>
        </w:rPr>
        <w:tab/>
      </w:r>
      <w:r w:rsidRPr="003F282D">
        <w:rPr>
          <w:rFonts w:eastAsia="Calibri"/>
          <w:sz w:val="20"/>
          <w:szCs w:val="20"/>
        </w:rPr>
        <w:t>Evaluación</w:t>
      </w:r>
      <w:r w:rsidRPr="003F282D">
        <w:rPr>
          <w:sz w:val="20"/>
          <w:szCs w:val="20"/>
        </w:rPr>
        <w:t>: es el momento de examinar, valorar y verificar la solución encontrada.</w:t>
      </w:r>
    </w:p>
    <w:p w:rsidR="003F282D" w:rsidRPr="003F282D" w:rsidRDefault="003F282D" w:rsidP="003F282D">
      <w:pPr>
        <w:pStyle w:val="NormalWeb"/>
        <w:spacing w:before="0" w:beforeAutospacing="0" w:after="0" w:afterAutospacing="0"/>
        <w:rPr>
          <w:sz w:val="20"/>
          <w:szCs w:val="20"/>
        </w:rPr>
      </w:pPr>
    </w:p>
    <w:p w:rsidR="003F282D" w:rsidRPr="003F282D" w:rsidRDefault="003F282D" w:rsidP="003F282D">
      <w:pPr>
        <w:pStyle w:val="NormalWeb"/>
        <w:spacing w:before="0" w:beforeAutospacing="0" w:after="0" w:afterAutospacing="0"/>
        <w:rPr>
          <w:sz w:val="20"/>
          <w:szCs w:val="20"/>
        </w:rPr>
      </w:pPr>
      <w:proofErr w:type="gramStart"/>
      <w:r w:rsidRPr="003F282D">
        <w:rPr>
          <w:sz w:val="20"/>
          <w:szCs w:val="20"/>
        </w:rPr>
        <w:t>6.ª</w:t>
      </w:r>
      <w:proofErr w:type="gramEnd"/>
      <w:r w:rsidRPr="003F282D">
        <w:rPr>
          <w:sz w:val="20"/>
          <w:szCs w:val="20"/>
        </w:rPr>
        <w:tab/>
      </w:r>
      <w:r w:rsidRPr="003F282D">
        <w:rPr>
          <w:rFonts w:eastAsia="Calibri"/>
          <w:sz w:val="20"/>
          <w:szCs w:val="20"/>
        </w:rPr>
        <w:t>Elaboración: e</w:t>
      </w:r>
      <w:r w:rsidRPr="003F282D">
        <w:rPr>
          <w:rFonts w:eastAsia="Times New Roman"/>
          <w:sz w:val="20"/>
          <w:szCs w:val="20"/>
        </w:rPr>
        <w:t xml:space="preserve">s la </w:t>
      </w:r>
      <w:r w:rsidRPr="003F282D">
        <w:rPr>
          <w:sz w:val="20"/>
          <w:szCs w:val="20"/>
        </w:rPr>
        <w:t>difusión y puesta en práctica de la idea.</w:t>
      </w:r>
    </w:p>
    <w:p w:rsidR="00162931" w:rsidRPr="00162931" w:rsidRDefault="00162931" w:rsidP="003F282D">
      <w:pPr>
        <w:pStyle w:val="NormalWeb"/>
        <w:spacing w:before="0" w:beforeAutospacing="0" w:after="0" w:afterAutospacing="0"/>
      </w:pPr>
    </w:p>
    <w:p w:rsidR="003F282D" w:rsidRPr="000D4860" w:rsidRDefault="00D20E50" w:rsidP="003F282D">
      <w:pPr>
        <w:spacing w:after="0" w:line="240" w:lineRule="auto"/>
        <w:jc w:val="both"/>
        <w:rPr>
          <w:rFonts w:ascii="Times New Roman" w:hAnsi="Times New Roman" w:cs="Times New Roman"/>
          <w:sz w:val="20"/>
          <w:szCs w:val="20"/>
        </w:rPr>
      </w:pPr>
      <w:r w:rsidRPr="00D20E50">
        <w:rPr>
          <w:rFonts w:ascii="Times New Roman" w:hAnsi="Times New Roman" w:cs="Times New Roman"/>
          <w:b/>
          <w:sz w:val="20"/>
          <w:szCs w:val="20"/>
        </w:rPr>
        <w:t xml:space="preserve">3. </w:t>
      </w:r>
      <w:r w:rsidR="003F282D" w:rsidRPr="00971CEC">
        <w:rPr>
          <w:rFonts w:ascii="Times New Roman" w:hAnsi="Times New Roman" w:cs="Times New Roman"/>
          <w:b/>
          <w:sz w:val="20"/>
          <w:szCs w:val="20"/>
        </w:rPr>
        <w:t>Exponga, en la siguiente tabla, qué actividades debe realizar el dinamizador antes y durante el juego para llevar a ca</w:t>
      </w:r>
      <w:r w:rsidR="00971CEC" w:rsidRPr="00971CEC">
        <w:rPr>
          <w:rFonts w:ascii="Times New Roman" w:hAnsi="Times New Roman" w:cs="Times New Roman"/>
          <w:b/>
          <w:sz w:val="20"/>
          <w:szCs w:val="20"/>
        </w:rPr>
        <w:t>bo con éxito el desarrollo del mismo</w:t>
      </w:r>
      <w:r w:rsidR="003F282D" w:rsidRPr="00971CEC">
        <w:rPr>
          <w:rFonts w:ascii="Times New Roman" w:hAnsi="Times New Roman" w:cs="Times New Roman"/>
          <w:b/>
          <w:sz w:val="20"/>
          <w:szCs w:val="20"/>
        </w:rPr>
        <w:t>.</w:t>
      </w:r>
    </w:p>
    <w:p w:rsidR="003F282D" w:rsidRPr="00D20E50" w:rsidRDefault="003F282D" w:rsidP="003F282D">
      <w:pPr>
        <w:spacing w:after="0" w:line="240" w:lineRule="auto"/>
        <w:jc w:val="both"/>
        <w:rPr>
          <w:rFonts w:ascii="Times New Roman" w:hAnsi="Times New Roman" w:cs="Times New Roman"/>
          <w:sz w:val="20"/>
          <w:szCs w:val="20"/>
        </w:rPr>
      </w:pPr>
    </w:p>
    <w:tbl>
      <w:tblPr>
        <w:tblStyle w:val="Tablaconcuadrcula"/>
        <w:tblW w:w="0" w:type="auto"/>
        <w:jc w:val="center"/>
        <w:tblLayout w:type="fixed"/>
        <w:tblLook w:val="04A0" w:firstRow="1" w:lastRow="0" w:firstColumn="1" w:lastColumn="0" w:noHBand="0" w:noVBand="1"/>
      </w:tblPr>
      <w:tblGrid>
        <w:gridCol w:w="1227"/>
        <w:gridCol w:w="293"/>
        <w:gridCol w:w="7"/>
        <w:gridCol w:w="1093"/>
        <w:gridCol w:w="56"/>
        <w:gridCol w:w="838"/>
        <w:gridCol w:w="199"/>
        <w:gridCol w:w="58"/>
        <w:gridCol w:w="1186"/>
      </w:tblGrid>
      <w:tr w:rsidR="003F282D" w:rsidRPr="000D4860" w:rsidTr="003F282D">
        <w:trPr>
          <w:trHeight w:val="219"/>
          <w:jc w:val="center"/>
        </w:trPr>
        <w:tc>
          <w:tcPr>
            <w:tcW w:w="4957" w:type="dxa"/>
            <w:gridSpan w:val="9"/>
            <w:shd w:val="clear" w:color="auto" w:fill="D9D9D9" w:themeFill="background1" w:themeFillShade="D9"/>
          </w:tcPr>
          <w:p w:rsidR="003F282D" w:rsidRPr="000D4860" w:rsidRDefault="003F282D" w:rsidP="00663666">
            <w:pPr>
              <w:suppressAutoHyphens/>
              <w:jc w:val="center"/>
              <w:rPr>
                <w:rFonts w:ascii="Times New Roman" w:hAnsi="Times New Roman" w:cs="Times New Roman"/>
                <w:b/>
                <w:sz w:val="20"/>
                <w:szCs w:val="20"/>
              </w:rPr>
            </w:pPr>
            <w:r w:rsidRPr="000D4860">
              <w:rPr>
                <w:rFonts w:ascii="Times New Roman" w:hAnsi="Times New Roman" w:cs="Times New Roman"/>
                <w:b/>
                <w:sz w:val="20"/>
                <w:szCs w:val="20"/>
              </w:rPr>
              <w:t>Antes del juego</w:t>
            </w:r>
          </w:p>
        </w:tc>
      </w:tr>
      <w:tr w:rsidR="003F282D" w:rsidRPr="000D4860" w:rsidTr="003F282D">
        <w:trPr>
          <w:trHeight w:val="438"/>
          <w:jc w:val="center"/>
        </w:trPr>
        <w:tc>
          <w:tcPr>
            <w:tcW w:w="1520" w:type="dxa"/>
            <w:gridSpan w:val="2"/>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Conocer en profundidad el juego</w:t>
            </w:r>
          </w:p>
        </w:tc>
        <w:tc>
          <w:tcPr>
            <w:tcW w:w="1994" w:type="dxa"/>
            <w:gridSpan w:val="4"/>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Preparar el programa con antelación</w:t>
            </w:r>
          </w:p>
        </w:tc>
        <w:tc>
          <w:tcPr>
            <w:tcW w:w="1443"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Elegir el juego adecuado</w:t>
            </w:r>
          </w:p>
        </w:tc>
      </w:tr>
      <w:tr w:rsidR="003F282D" w:rsidRPr="000D4860" w:rsidTr="003F282D">
        <w:trPr>
          <w:trHeight w:val="447"/>
          <w:jc w:val="center"/>
        </w:trPr>
        <w:tc>
          <w:tcPr>
            <w:tcW w:w="1227" w:type="dxa"/>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lastRenderedPageBreak/>
              <w:t>Realizar una buena presentación del mismo</w:t>
            </w:r>
          </w:p>
        </w:tc>
        <w:tc>
          <w:tcPr>
            <w:tcW w:w="1449" w:type="dxa"/>
            <w:gridSpan w:val="4"/>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Animar y motivar adecuadamente</w:t>
            </w:r>
          </w:p>
        </w:tc>
        <w:tc>
          <w:tcPr>
            <w:tcW w:w="1095"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Preparar los materiales necesarios</w:t>
            </w:r>
          </w:p>
        </w:tc>
        <w:tc>
          <w:tcPr>
            <w:tcW w:w="1186" w:type="dxa"/>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Tener claro el reglamento</w:t>
            </w:r>
          </w:p>
        </w:tc>
      </w:tr>
      <w:tr w:rsidR="003F282D" w:rsidRPr="000D4860" w:rsidTr="003F282D">
        <w:trPr>
          <w:trHeight w:val="215"/>
          <w:jc w:val="center"/>
        </w:trPr>
        <w:tc>
          <w:tcPr>
            <w:tcW w:w="4957" w:type="dxa"/>
            <w:gridSpan w:val="9"/>
            <w:shd w:val="clear" w:color="auto" w:fill="D9D9D9" w:themeFill="background1" w:themeFillShade="D9"/>
          </w:tcPr>
          <w:p w:rsidR="003F282D" w:rsidRPr="000D4860" w:rsidRDefault="003F282D" w:rsidP="00663666">
            <w:pPr>
              <w:suppressAutoHyphens/>
              <w:jc w:val="center"/>
              <w:rPr>
                <w:rFonts w:ascii="Times New Roman" w:hAnsi="Times New Roman" w:cs="Times New Roman"/>
                <w:b/>
                <w:sz w:val="20"/>
                <w:szCs w:val="20"/>
              </w:rPr>
            </w:pPr>
            <w:r w:rsidRPr="000D4860">
              <w:rPr>
                <w:rFonts w:ascii="Times New Roman" w:hAnsi="Times New Roman" w:cs="Times New Roman"/>
                <w:b/>
                <w:sz w:val="20"/>
                <w:szCs w:val="20"/>
              </w:rPr>
              <w:t>Durante el juego</w:t>
            </w:r>
          </w:p>
        </w:tc>
      </w:tr>
      <w:tr w:rsidR="003F282D" w:rsidRPr="000D4860" w:rsidTr="003F282D">
        <w:trPr>
          <w:trHeight w:val="648"/>
          <w:jc w:val="center"/>
        </w:trPr>
        <w:tc>
          <w:tcPr>
            <w:tcW w:w="1527"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Observar la actitud y el comportamiento del grupo</w:t>
            </w:r>
          </w:p>
        </w:tc>
        <w:tc>
          <w:tcPr>
            <w:tcW w:w="1093" w:type="dxa"/>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Adoptar una actitud de árbitro</w:t>
            </w:r>
          </w:p>
        </w:tc>
        <w:tc>
          <w:tcPr>
            <w:tcW w:w="1093"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Asumir el papel de líder</w:t>
            </w:r>
          </w:p>
        </w:tc>
        <w:tc>
          <w:tcPr>
            <w:tcW w:w="1244" w:type="dxa"/>
            <w:gridSpan w:val="2"/>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Saber motivar y animar a continuar</w:t>
            </w:r>
          </w:p>
        </w:tc>
      </w:tr>
      <w:tr w:rsidR="003F282D" w:rsidRPr="000D4860" w:rsidTr="003F282D">
        <w:trPr>
          <w:trHeight w:val="224"/>
          <w:jc w:val="center"/>
        </w:trPr>
        <w:tc>
          <w:tcPr>
            <w:tcW w:w="1527"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Favorecer la participación</w:t>
            </w:r>
          </w:p>
        </w:tc>
        <w:tc>
          <w:tcPr>
            <w:tcW w:w="1093" w:type="dxa"/>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Imponer sanciones cuando sea necesario</w:t>
            </w:r>
          </w:p>
        </w:tc>
        <w:tc>
          <w:tcPr>
            <w:tcW w:w="1093" w:type="dxa"/>
            <w:gridSpan w:val="3"/>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Ser flexible</w:t>
            </w:r>
          </w:p>
        </w:tc>
        <w:tc>
          <w:tcPr>
            <w:tcW w:w="1244" w:type="dxa"/>
            <w:gridSpan w:val="2"/>
          </w:tcPr>
          <w:p w:rsidR="003F282D" w:rsidRPr="000D4860" w:rsidRDefault="003F282D" w:rsidP="00663666">
            <w:pPr>
              <w:suppressAutoHyphens/>
              <w:rPr>
                <w:rFonts w:ascii="Times New Roman" w:hAnsi="Times New Roman" w:cs="Times New Roman"/>
                <w:sz w:val="20"/>
                <w:szCs w:val="20"/>
              </w:rPr>
            </w:pPr>
            <w:r w:rsidRPr="000D4860">
              <w:rPr>
                <w:rFonts w:ascii="Times New Roman" w:hAnsi="Times New Roman" w:cs="Times New Roman"/>
                <w:sz w:val="20"/>
                <w:szCs w:val="20"/>
              </w:rPr>
              <w:t>Decidir quién es el ganador</w:t>
            </w:r>
          </w:p>
        </w:tc>
      </w:tr>
    </w:tbl>
    <w:p w:rsidR="005350DC" w:rsidRDefault="005350DC" w:rsidP="00AD0D78">
      <w:pPr>
        <w:spacing w:after="0" w:line="240" w:lineRule="auto"/>
        <w:jc w:val="both"/>
        <w:rPr>
          <w:rFonts w:ascii="Times New Roman" w:hAnsi="Times New Roman" w:cs="Times New Roman"/>
          <w:b/>
          <w:sz w:val="20"/>
          <w:szCs w:val="20"/>
        </w:rPr>
      </w:pPr>
    </w:p>
    <w:p w:rsidR="00AD0D78" w:rsidRPr="00D20E50" w:rsidRDefault="00AD0D78" w:rsidP="00AD0D78">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4</w:t>
      </w:r>
      <w:r w:rsidRPr="00D20E50">
        <w:rPr>
          <w:rFonts w:ascii="Times New Roman" w:hAnsi="Times New Roman" w:cs="Times New Roman"/>
          <w:b/>
          <w:sz w:val="20"/>
          <w:szCs w:val="20"/>
        </w:rPr>
        <w:t>. Defina los siguientes conceptos: danza de animación, velada, yincana, pasacalles y mimodrama.</w:t>
      </w:r>
    </w:p>
    <w:p w:rsidR="00AD0D78" w:rsidRPr="00D20E50" w:rsidRDefault="00AD0D78" w:rsidP="00AD0D78">
      <w:pPr>
        <w:spacing w:after="0" w:line="240" w:lineRule="auto"/>
        <w:jc w:val="both"/>
        <w:rPr>
          <w:rFonts w:ascii="Times New Roman" w:hAnsi="Times New Roman" w:cs="Times New Roman"/>
          <w:sz w:val="20"/>
          <w:szCs w:val="20"/>
        </w:rPr>
      </w:pPr>
    </w:p>
    <w:p w:rsidR="00AD0D78" w:rsidRPr="00D20E50" w:rsidRDefault="00AD0D78" w:rsidP="00AD0D78">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La danza de animación es un baile sencillo que se realiza con la finalizad de dinamizar grandes encuentros, y se lleva a cabo con un número importante de usuarios.</w:t>
      </w:r>
    </w:p>
    <w:p w:rsidR="00AD0D78" w:rsidRPr="00D20E50" w:rsidRDefault="00AD0D78" w:rsidP="00AD0D78">
      <w:pPr>
        <w:spacing w:after="0" w:line="240" w:lineRule="auto"/>
        <w:jc w:val="both"/>
        <w:rPr>
          <w:rFonts w:ascii="Times New Roman" w:hAnsi="Times New Roman" w:cs="Times New Roman"/>
          <w:sz w:val="20"/>
          <w:szCs w:val="20"/>
        </w:rPr>
      </w:pPr>
    </w:p>
    <w:p w:rsidR="00AD0D78" w:rsidRPr="00D20E50" w:rsidRDefault="00AD0D78" w:rsidP="00AD0D78">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Por su parte, una velada es una actividad realizada en un espacio y un tiempo determinado, preparada por un equipo de monitores y controlada por un animador.</w:t>
      </w:r>
    </w:p>
    <w:p w:rsidR="00AD0D78" w:rsidRPr="00D20E50" w:rsidRDefault="00AD0D78" w:rsidP="00AD0D78">
      <w:pPr>
        <w:spacing w:after="0" w:line="240" w:lineRule="auto"/>
        <w:jc w:val="both"/>
        <w:rPr>
          <w:rFonts w:ascii="Times New Roman" w:hAnsi="Times New Roman" w:cs="Times New Roman"/>
          <w:sz w:val="20"/>
          <w:szCs w:val="20"/>
        </w:rPr>
      </w:pPr>
    </w:p>
    <w:p w:rsidR="00AD0D78" w:rsidRPr="00D20E50" w:rsidRDefault="00AD0D78" w:rsidP="00AD0D78">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Se denomina yincana al juego que incluye varias pruebas encadenadas entre sí, y pasacalles a un espectáculo de calle en el que un amplio número de personas desfilan disfrazadas y acompañadas por música.</w:t>
      </w:r>
    </w:p>
    <w:p w:rsidR="00AD0D78" w:rsidRPr="00D20E50" w:rsidRDefault="00AD0D78" w:rsidP="00AD0D78">
      <w:pPr>
        <w:spacing w:after="0" w:line="240" w:lineRule="auto"/>
        <w:jc w:val="both"/>
        <w:rPr>
          <w:rFonts w:ascii="Times New Roman" w:hAnsi="Times New Roman" w:cs="Times New Roman"/>
          <w:sz w:val="20"/>
          <w:szCs w:val="20"/>
        </w:rPr>
      </w:pPr>
    </w:p>
    <w:p w:rsidR="00AD0D78" w:rsidRPr="00D20E50" w:rsidRDefault="00AD0D78" w:rsidP="00AD0D78">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 xml:space="preserve">Finalmente, </w:t>
      </w:r>
      <w:proofErr w:type="gramStart"/>
      <w:r w:rsidRPr="00D20E50">
        <w:rPr>
          <w:rFonts w:ascii="Times New Roman" w:hAnsi="Times New Roman" w:cs="Times New Roman"/>
          <w:sz w:val="20"/>
          <w:szCs w:val="20"/>
        </w:rPr>
        <w:t>el</w:t>
      </w:r>
      <w:proofErr w:type="gramEnd"/>
      <w:r w:rsidRPr="00D20E50">
        <w:rPr>
          <w:rFonts w:ascii="Times New Roman" w:hAnsi="Times New Roman" w:cs="Times New Roman"/>
          <w:sz w:val="20"/>
          <w:szCs w:val="20"/>
        </w:rPr>
        <w:t xml:space="preserve"> mimodrama es una técnica de teatro que se apoya en la comunicación no verbal, de forma que en él se cuenta una historia con el movimiento del cuerpo.</w:t>
      </w:r>
    </w:p>
    <w:p w:rsidR="003F282D" w:rsidRPr="00D20E50" w:rsidRDefault="003F282D" w:rsidP="00D20E50">
      <w:pPr>
        <w:spacing w:after="0" w:line="240" w:lineRule="auto"/>
        <w:jc w:val="both"/>
        <w:rPr>
          <w:rFonts w:ascii="Times New Roman" w:hAnsi="Times New Roman" w:cs="Times New Roman"/>
          <w:sz w:val="20"/>
          <w:szCs w:val="20"/>
        </w:rPr>
      </w:pPr>
    </w:p>
    <w:p w:rsidR="00D20E50" w:rsidRPr="00D20E50" w:rsidRDefault="00AD0D78" w:rsidP="00D20E5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5</w:t>
      </w:r>
      <w:r w:rsidR="00D20E50" w:rsidRPr="00D20E50">
        <w:rPr>
          <w:rFonts w:ascii="Times New Roman" w:hAnsi="Times New Roman" w:cs="Times New Roman"/>
          <w:b/>
          <w:sz w:val="20"/>
          <w:szCs w:val="20"/>
        </w:rPr>
        <w:t xml:space="preserve">. Señale, </w:t>
      </w:r>
      <w:r>
        <w:rPr>
          <w:rFonts w:ascii="Times New Roman" w:hAnsi="Times New Roman" w:cs="Times New Roman"/>
          <w:b/>
          <w:sz w:val="20"/>
          <w:szCs w:val="20"/>
        </w:rPr>
        <w:t>a continuación</w:t>
      </w:r>
      <w:r w:rsidR="00D20E50" w:rsidRPr="00D20E50">
        <w:rPr>
          <w:rFonts w:ascii="Times New Roman" w:hAnsi="Times New Roman" w:cs="Times New Roman"/>
          <w:b/>
          <w:sz w:val="20"/>
          <w:szCs w:val="20"/>
        </w:rPr>
        <w:t xml:space="preserve">, qué actividades se deben realizar antes y después del visionado de un vídeo en el </w:t>
      </w:r>
      <w:r w:rsidR="009520FA">
        <w:rPr>
          <w:rFonts w:ascii="Times New Roman" w:hAnsi="Times New Roman" w:cs="Times New Roman"/>
          <w:b/>
          <w:sz w:val="20"/>
          <w:szCs w:val="20"/>
        </w:rPr>
        <w:t>ámbito</w:t>
      </w:r>
      <w:bookmarkStart w:id="0" w:name="_GoBack"/>
      <w:bookmarkEnd w:id="0"/>
      <w:r w:rsidR="00D20E50" w:rsidRPr="00D20E50">
        <w:rPr>
          <w:rFonts w:ascii="Times New Roman" w:hAnsi="Times New Roman" w:cs="Times New Roman"/>
          <w:b/>
          <w:sz w:val="20"/>
          <w:szCs w:val="20"/>
        </w:rPr>
        <w:t xml:space="preserve"> educativo.</w:t>
      </w:r>
    </w:p>
    <w:p w:rsidR="00D20E50" w:rsidRPr="00D20E50" w:rsidRDefault="00D20E50" w:rsidP="00D20E50">
      <w:pPr>
        <w:spacing w:after="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3596"/>
        <w:gridCol w:w="3597"/>
      </w:tblGrid>
      <w:tr w:rsidR="00D20E50" w:rsidRPr="00D20E50" w:rsidTr="00877661">
        <w:trPr>
          <w:trHeight w:val="268"/>
          <w:jc w:val="center"/>
        </w:trPr>
        <w:tc>
          <w:tcPr>
            <w:tcW w:w="7193" w:type="dxa"/>
            <w:gridSpan w:val="2"/>
            <w:shd w:val="clear" w:color="auto" w:fill="BFBFBF" w:themeFill="background1" w:themeFillShade="BF"/>
          </w:tcPr>
          <w:p w:rsidR="00D20E50" w:rsidRPr="00D20E50" w:rsidRDefault="00D20E50" w:rsidP="00877661">
            <w:pPr>
              <w:suppressAutoHyphens/>
              <w:jc w:val="center"/>
              <w:rPr>
                <w:rFonts w:ascii="Times New Roman" w:hAnsi="Times New Roman" w:cs="Times New Roman"/>
                <w:b/>
                <w:sz w:val="20"/>
                <w:szCs w:val="20"/>
              </w:rPr>
            </w:pPr>
            <w:r w:rsidRPr="00D20E50">
              <w:rPr>
                <w:rFonts w:ascii="Times New Roman" w:hAnsi="Times New Roman" w:cs="Times New Roman"/>
                <w:b/>
                <w:sz w:val="20"/>
                <w:szCs w:val="20"/>
              </w:rPr>
              <w:t>Actividades relacionadas con el visionado de vídeo</w:t>
            </w:r>
          </w:p>
        </w:tc>
      </w:tr>
      <w:tr w:rsidR="00D20E50" w:rsidRPr="00D20E50" w:rsidTr="00877661">
        <w:trPr>
          <w:trHeight w:val="268"/>
          <w:jc w:val="center"/>
        </w:trPr>
        <w:tc>
          <w:tcPr>
            <w:tcW w:w="3596" w:type="dxa"/>
            <w:shd w:val="clear" w:color="auto" w:fill="D9D9D9" w:themeFill="background1" w:themeFillShade="D9"/>
          </w:tcPr>
          <w:p w:rsidR="00D20E50" w:rsidRPr="00D20E50" w:rsidRDefault="00D20E50" w:rsidP="00877661">
            <w:pPr>
              <w:suppressAutoHyphens/>
              <w:jc w:val="center"/>
              <w:rPr>
                <w:rFonts w:ascii="Times New Roman" w:hAnsi="Times New Roman" w:cs="Times New Roman"/>
                <w:sz w:val="20"/>
                <w:szCs w:val="20"/>
              </w:rPr>
            </w:pPr>
            <w:r w:rsidRPr="00D20E50">
              <w:rPr>
                <w:rFonts w:ascii="Times New Roman" w:hAnsi="Times New Roman" w:cs="Times New Roman"/>
                <w:sz w:val="20"/>
                <w:szCs w:val="20"/>
              </w:rPr>
              <w:t>Antes del visionado</w:t>
            </w:r>
          </w:p>
        </w:tc>
        <w:tc>
          <w:tcPr>
            <w:tcW w:w="3596" w:type="dxa"/>
            <w:shd w:val="clear" w:color="auto" w:fill="D9D9D9" w:themeFill="background1" w:themeFillShade="D9"/>
          </w:tcPr>
          <w:p w:rsidR="00D20E50" w:rsidRPr="00D20E50" w:rsidRDefault="00D20E50" w:rsidP="00877661">
            <w:pPr>
              <w:suppressAutoHyphens/>
              <w:jc w:val="center"/>
              <w:rPr>
                <w:rFonts w:ascii="Times New Roman" w:hAnsi="Times New Roman" w:cs="Times New Roman"/>
                <w:sz w:val="20"/>
                <w:szCs w:val="20"/>
              </w:rPr>
            </w:pPr>
            <w:r w:rsidRPr="00D20E50">
              <w:rPr>
                <w:rFonts w:ascii="Times New Roman" w:hAnsi="Times New Roman" w:cs="Times New Roman"/>
                <w:sz w:val="20"/>
                <w:szCs w:val="20"/>
              </w:rPr>
              <w:t>Después del visionado</w:t>
            </w:r>
          </w:p>
        </w:tc>
      </w:tr>
      <w:tr w:rsidR="00D20E50" w:rsidRPr="00D20E50" w:rsidTr="00877661">
        <w:trPr>
          <w:trHeight w:val="537"/>
          <w:jc w:val="center"/>
        </w:trPr>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Definir los objetivos a alcanzar con la proyección y qué contenidos se van a trabajar</w:t>
            </w:r>
          </w:p>
        </w:tc>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Iniciar un turno de preguntas donde puedan surgir cuestiones y comentarios de forma espontánea</w:t>
            </w:r>
          </w:p>
        </w:tc>
      </w:tr>
      <w:tr w:rsidR="00D20E50" w:rsidRPr="00D20E50" w:rsidTr="00877661">
        <w:trPr>
          <w:trHeight w:val="268"/>
          <w:jc w:val="center"/>
        </w:trPr>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Analizar y supervisar las condiciones del espacio</w:t>
            </w:r>
          </w:p>
        </w:tc>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Generar un debate en el que se reflexione sobre los contenidos</w:t>
            </w:r>
          </w:p>
        </w:tc>
      </w:tr>
      <w:tr w:rsidR="00D20E50" w:rsidRPr="00D20E50" w:rsidTr="00877661">
        <w:trPr>
          <w:trHeight w:val="268"/>
          <w:jc w:val="center"/>
        </w:trPr>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Prever el tiempo de la exposición del vídeo</w:t>
            </w:r>
          </w:p>
        </w:tc>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Extraer conclusiones y relacionar con otros contenidos</w:t>
            </w:r>
          </w:p>
        </w:tc>
      </w:tr>
      <w:tr w:rsidR="00D20E50" w:rsidRPr="00D20E50" w:rsidTr="00877661">
        <w:trPr>
          <w:trHeight w:val="58"/>
          <w:jc w:val="center"/>
        </w:trPr>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Presentar el tema de forma motivadora</w:t>
            </w:r>
          </w:p>
        </w:tc>
        <w:tc>
          <w:tcPr>
            <w:tcW w:w="3596" w:type="dxa"/>
          </w:tcPr>
          <w:p w:rsidR="00D20E50" w:rsidRPr="00D20E50" w:rsidRDefault="00D20E50" w:rsidP="00877661">
            <w:pPr>
              <w:suppressAutoHyphens/>
              <w:rPr>
                <w:rFonts w:ascii="Times New Roman" w:hAnsi="Times New Roman" w:cs="Times New Roman"/>
                <w:sz w:val="20"/>
                <w:szCs w:val="20"/>
              </w:rPr>
            </w:pPr>
            <w:r w:rsidRPr="00D20E50">
              <w:rPr>
                <w:rFonts w:ascii="Times New Roman" w:hAnsi="Times New Roman" w:cs="Times New Roman"/>
                <w:sz w:val="20"/>
                <w:szCs w:val="20"/>
              </w:rPr>
              <w:t>Realizar ejercicios prácticos</w:t>
            </w:r>
          </w:p>
        </w:tc>
      </w:tr>
    </w:tbl>
    <w:p w:rsidR="00D20E50" w:rsidRPr="00D20E50" w:rsidRDefault="00D20E50" w:rsidP="00D20E50">
      <w:pPr>
        <w:spacing w:after="0" w:line="240" w:lineRule="auto"/>
        <w:jc w:val="both"/>
        <w:rPr>
          <w:rFonts w:ascii="Times New Roman" w:hAnsi="Times New Roman" w:cs="Times New Roman"/>
          <w:sz w:val="20"/>
          <w:szCs w:val="20"/>
        </w:rPr>
      </w:pPr>
    </w:p>
    <w:p w:rsidR="00590EC0" w:rsidRDefault="00590EC0" w:rsidP="00590EC0">
      <w:pPr>
        <w:spacing w:after="0" w:line="240" w:lineRule="auto"/>
        <w:rPr>
          <w:rFonts w:ascii="Times New Roman" w:hAnsi="Times New Roman" w:cs="Times New Roman"/>
          <w:b/>
          <w:sz w:val="20"/>
          <w:szCs w:val="20"/>
        </w:rPr>
      </w:pPr>
      <w:r>
        <w:rPr>
          <w:rFonts w:ascii="Times New Roman" w:hAnsi="Times New Roman" w:cs="Times New Roman"/>
          <w:b/>
          <w:sz w:val="20"/>
          <w:szCs w:val="20"/>
        </w:rPr>
        <w:t>6</w:t>
      </w:r>
      <w:r w:rsidRPr="00D20E50">
        <w:rPr>
          <w:rFonts w:ascii="Times New Roman" w:hAnsi="Times New Roman" w:cs="Times New Roman"/>
          <w:b/>
          <w:sz w:val="20"/>
          <w:szCs w:val="20"/>
        </w:rPr>
        <w:t>. Indique si es verdadera o falsa la siguiente afirmación y por qué.</w:t>
      </w:r>
    </w:p>
    <w:p w:rsidR="00590EC0" w:rsidRPr="00D20E50" w:rsidRDefault="00590EC0" w:rsidP="00590EC0">
      <w:pPr>
        <w:spacing w:after="0" w:line="240" w:lineRule="auto"/>
        <w:rPr>
          <w:rFonts w:ascii="Times New Roman" w:hAnsi="Times New Roman" w:cs="Times New Roman"/>
          <w:b/>
          <w:sz w:val="20"/>
          <w:szCs w:val="20"/>
        </w:rPr>
      </w:pPr>
    </w:p>
    <w:p w:rsidR="00590EC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«No está establecido ningún tipo de normativa en la que se regulen los derechos del voluntariado en relación con los seguros contra los ri</w:t>
      </w:r>
      <w:r>
        <w:rPr>
          <w:rFonts w:ascii="Times New Roman" w:hAnsi="Times New Roman" w:cs="Times New Roman"/>
          <w:sz w:val="20"/>
          <w:szCs w:val="20"/>
        </w:rPr>
        <w:t>esgos de accidente y enfermedad</w:t>
      </w:r>
      <w:r w:rsidRPr="00D20E50">
        <w:rPr>
          <w:rFonts w:ascii="Times New Roman" w:hAnsi="Times New Roman" w:cs="Times New Roman"/>
          <w:sz w:val="20"/>
          <w:szCs w:val="20"/>
        </w:rPr>
        <w:t>»</w:t>
      </w:r>
      <w:r>
        <w:rPr>
          <w:rFonts w:ascii="Times New Roman" w:hAnsi="Times New Roman" w:cs="Times New Roman"/>
          <w:sz w:val="20"/>
          <w:szCs w:val="20"/>
        </w:rPr>
        <w:t>.</w:t>
      </w:r>
    </w:p>
    <w:p w:rsidR="00590EC0" w:rsidRPr="00D20E5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Falso. La Ley 6/1996, de 15 de enero, de Voluntariado, en su artículo 6 reconoce entre los derechos de los voluntarios el de «ser asegurados contra los riesgos de accidente y enfermedad derivados directamente del ejercicio de la actividad voluntaria, con las características y por los capitales asegurados que se establezcan reglamentariamente».</w:t>
      </w:r>
    </w:p>
    <w:p w:rsidR="00D20E50" w:rsidRDefault="00D20E50" w:rsidP="00D20E5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7</w:t>
      </w:r>
      <w:r w:rsidRPr="00D20E50">
        <w:rPr>
          <w:rFonts w:ascii="Times New Roman" w:hAnsi="Times New Roman" w:cs="Times New Roman"/>
          <w:b/>
          <w:sz w:val="20"/>
          <w:szCs w:val="20"/>
        </w:rPr>
        <w:t xml:space="preserve">. Indique brevemente qué características básicas debe reunir el lugar para acampar y </w:t>
      </w:r>
      <w:r>
        <w:rPr>
          <w:rFonts w:ascii="Times New Roman" w:hAnsi="Times New Roman" w:cs="Times New Roman"/>
          <w:b/>
          <w:sz w:val="20"/>
          <w:szCs w:val="20"/>
        </w:rPr>
        <w:t xml:space="preserve">con </w:t>
      </w:r>
      <w:r w:rsidRPr="00D20E50">
        <w:rPr>
          <w:rFonts w:ascii="Times New Roman" w:hAnsi="Times New Roman" w:cs="Times New Roman"/>
          <w:b/>
          <w:sz w:val="20"/>
          <w:szCs w:val="20"/>
        </w:rPr>
        <w:t xml:space="preserve">qué instalaciones </w:t>
      </w:r>
      <w:r>
        <w:rPr>
          <w:rFonts w:ascii="Times New Roman" w:hAnsi="Times New Roman" w:cs="Times New Roman"/>
          <w:b/>
          <w:sz w:val="20"/>
          <w:szCs w:val="20"/>
        </w:rPr>
        <w:t>debe contar</w:t>
      </w:r>
      <w:r w:rsidRPr="00D20E50">
        <w:rPr>
          <w:rFonts w:ascii="Times New Roman" w:hAnsi="Times New Roman" w:cs="Times New Roman"/>
          <w:b/>
          <w:sz w:val="20"/>
          <w:szCs w:val="20"/>
        </w:rPr>
        <w:t>.</w:t>
      </w:r>
    </w:p>
    <w:p w:rsidR="00590EC0" w:rsidRPr="00D20E50"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jc w:val="both"/>
        <w:rPr>
          <w:rFonts w:ascii="Times New Roman" w:hAnsi="Times New Roman" w:cs="Times New Roman"/>
          <w:sz w:val="20"/>
          <w:szCs w:val="20"/>
        </w:rPr>
      </w:pPr>
      <w:r w:rsidRPr="00D20E50">
        <w:rPr>
          <w:rFonts w:ascii="Times New Roman" w:hAnsi="Times New Roman" w:cs="Times New Roman"/>
          <w:sz w:val="20"/>
          <w:szCs w:val="20"/>
        </w:rPr>
        <w:t xml:space="preserve">El lugar para acampar debe contar con capacidad suficiente para albergar a todas las personas, así como con agua potable y zonas con camas o espacios suficientes para instalar tiendas. Debe ser lo más plano posible. Las instalaciones </w:t>
      </w:r>
      <w:r>
        <w:rPr>
          <w:rFonts w:ascii="Times New Roman" w:hAnsi="Times New Roman" w:cs="Times New Roman"/>
          <w:sz w:val="20"/>
          <w:szCs w:val="20"/>
        </w:rPr>
        <w:t>con las que debe contar</w:t>
      </w:r>
      <w:r w:rsidRPr="00D20E50">
        <w:rPr>
          <w:rFonts w:ascii="Times New Roman" w:hAnsi="Times New Roman" w:cs="Times New Roman"/>
          <w:sz w:val="20"/>
          <w:szCs w:val="20"/>
        </w:rPr>
        <w:t xml:space="preserve"> son:</w:t>
      </w:r>
    </w:p>
    <w:p w:rsidR="00590EC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Cocina apropiada o espacio para montarla e instalarla.</w:t>
      </w:r>
    </w:p>
    <w:p w:rsidR="00590EC0" w:rsidRPr="00D20E5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Comedor con capacidad suficiente o espacio para instalarlo, a ser posible cubierto.</w:t>
      </w:r>
    </w:p>
    <w:p w:rsidR="00590EC0" w:rsidRPr="00D20E5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Fregaderos, duchas y lavaderos suficientes.</w:t>
      </w:r>
    </w:p>
    <w:p w:rsidR="00590EC0" w:rsidRPr="00D20E5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 xml:space="preserve">Letrinas (si el lugar no dispone de servicios). </w:t>
      </w:r>
    </w:p>
    <w:p w:rsidR="00590EC0" w:rsidRPr="00D20E50"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 xml:space="preserve">Basurero. </w:t>
      </w:r>
    </w:p>
    <w:p w:rsidR="00590EC0" w:rsidRDefault="00590EC0" w:rsidP="00590EC0">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Enfermería o zona techada cerrada en cuyo interior estará todo el material sanitario del campamento y los medicamentos.</w:t>
      </w:r>
    </w:p>
    <w:p w:rsidR="00590EC0" w:rsidRPr="00D20E50"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line="240" w:lineRule="auto"/>
        <w:jc w:val="both"/>
        <w:rPr>
          <w:rFonts w:ascii="Times New Roman" w:hAnsi="Times New Roman" w:cs="Times New Roman"/>
          <w:sz w:val="20"/>
          <w:szCs w:val="20"/>
        </w:rPr>
      </w:pPr>
      <w:r w:rsidRPr="00D20E50">
        <w:rPr>
          <w:rFonts w:ascii="Times New Roman" w:hAnsi="Times New Roman" w:cs="Times New Roman"/>
          <w:sz w:val="20"/>
          <w:szCs w:val="20"/>
        </w:rPr>
        <w:t>-</w:t>
      </w:r>
      <w:r w:rsidRPr="00D20E50">
        <w:rPr>
          <w:rFonts w:ascii="Times New Roman" w:hAnsi="Times New Roman" w:cs="Times New Roman"/>
          <w:sz w:val="20"/>
          <w:szCs w:val="20"/>
        </w:rPr>
        <w:tab/>
        <w:t>Zonas de sombra y de juego.</w:t>
      </w:r>
    </w:p>
    <w:p w:rsidR="00590EC0"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8</w:t>
      </w:r>
      <w:r w:rsidRPr="00D20E50">
        <w:rPr>
          <w:rFonts w:ascii="Times New Roman" w:hAnsi="Times New Roman" w:cs="Times New Roman"/>
          <w:b/>
          <w:sz w:val="20"/>
          <w:szCs w:val="20"/>
        </w:rPr>
        <w:t xml:space="preserve">. </w:t>
      </w:r>
      <w:r>
        <w:rPr>
          <w:rFonts w:ascii="Times New Roman" w:hAnsi="Times New Roman" w:cs="Times New Roman"/>
          <w:b/>
          <w:sz w:val="20"/>
          <w:szCs w:val="20"/>
        </w:rPr>
        <w:t>Señale, a continuación, en qué supuestos se puede dar responsabilidad civil.</w:t>
      </w:r>
    </w:p>
    <w:p w:rsidR="00590EC0" w:rsidRDefault="00590EC0" w:rsidP="00590EC0">
      <w:pPr>
        <w:spacing w:after="0" w:line="240" w:lineRule="auto"/>
        <w:jc w:val="both"/>
        <w:rPr>
          <w:rFonts w:ascii="Times New Roman" w:hAnsi="Times New Roman" w:cs="Times New Roman"/>
          <w:b/>
          <w:sz w:val="20"/>
          <w:szCs w:val="20"/>
        </w:rPr>
      </w:pPr>
    </w:p>
    <w:p w:rsidR="00590EC0" w:rsidRPr="00F95BF7" w:rsidRDefault="00590EC0" w:rsidP="00590EC0">
      <w:pPr>
        <w:spacing w:after="0" w:line="240" w:lineRule="auto"/>
        <w:jc w:val="both"/>
        <w:rPr>
          <w:rFonts w:ascii="Times New Roman" w:hAnsi="Times New Roman" w:cs="Times New Roman"/>
          <w:sz w:val="20"/>
          <w:szCs w:val="20"/>
        </w:rPr>
      </w:pPr>
      <w:r w:rsidRPr="00F95BF7">
        <w:rPr>
          <w:rFonts w:ascii="Times New Roman" w:hAnsi="Times New Roman" w:cs="Times New Roman"/>
          <w:sz w:val="20"/>
          <w:szCs w:val="20"/>
        </w:rPr>
        <w:t>Los supuestos en los que se puede producir responsabilidad civil son: responsabilidad por hecho propio, responsabilidad por hecho ajeno, pluralidad de responsables, concurrencia de culpas e interrupción del nexo causal.</w:t>
      </w:r>
    </w:p>
    <w:p w:rsidR="00590EC0" w:rsidRDefault="00590EC0" w:rsidP="00590EC0">
      <w:pPr>
        <w:spacing w:after="0" w:line="240" w:lineRule="auto"/>
        <w:jc w:val="both"/>
        <w:rPr>
          <w:rFonts w:ascii="Times New Roman" w:hAnsi="Times New Roman" w:cs="Times New Roman"/>
          <w:b/>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La responsabilidad por hecho propio es actuar con negligencia o culpa contra quien se dirige la acción. Esta responsabilidad puede derivarse de una acción o de la omisión</w:t>
      </w:r>
      <w:r>
        <w:rPr>
          <w:rFonts w:ascii="Times New Roman" w:hAnsi="Times New Roman" w:cs="Times New Roman"/>
          <w:sz w:val="20"/>
          <w:szCs w:val="20"/>
        </w:rPr>
        <w:t xml:space="preserve">. </w:t>
      </w:r>
      <w:r w:rsidRPr="00886BF8">
        <w:rPr>
          <w:rFonts w:ascii="Times New Roman" w:hAnsi="Times New Roman" w:cs="Times New Roman"/>
          <w:sz w:val="20"/>
          <w:szCs w:val="20"/>
        </w:rPr>
        <w:t>En este supuesto es el propio monitor el que ha causado el daño y no los menores.</w:t>
      </w:r>
    </w:p>
    <w:p w:rsidR="00590EC0" w:rsidRPr="00886BF8" w:rsidRDefault="00590EC0" w:rsidP="00590EC0">
      <w:pPr>
        <w:spacing w:after="0" w:line="240" w:lineRule="auto"/>
        <w:jc w:val="both"/>
        <w:rPr>
          <w:rFonts w:ascii="Times New Roman" w:hAnsi="Times New Roman" w:cs="Times New Roman"/>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 xml:space="preserve">Por su parte, la responsabilidad por hecho ajeno viene condicionada por la relación que existe entre la persona responsable y el que causa el daño. Jurídicamente se conoce como posición de garante. </w:t>
      </w:r>
    </w:p>
    <w:p w:rsidR="00590EC0" w:rsidRPr="00886BF8" w:rsidRDefault="00590EC0" w:rsidP="00590EC0">
      <w:pPr>
        <w:spacing w:after="0" w:line="240" w:lineRule="auto"/>
        <w:jc w:val="both"/>
        <w:rPr>
          <w:rFonts w:ascii="Times New Roman" w:hAnsi="Times New Roman" w:cs="Times New Roman"/>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Esta posición viene determinada por una relación natural (padres respecto a hijos), una relación legal (tutores respecto a sus pupilos) o una relación convencional o contractual.</w:t>
      </w:r>
    </w:p>
    <w:p w:rsidR="00590EC0" w:rsidRPr="00886BF8" w:rsidRDefault="00590EC0" w:rsidP="00590EC0">
      <w:pPr>
        <w:spacing w:after="0" w:line="240" w:lineRule="auto"/>
        <w:jc w:val="both"/>
        <w:rPr>
          <w:rFonts w:ascii="Times New Roman" w:hAnsi="Times New Roman" w:cs="Times New Roman"/>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Esto sucede cuando son los menores que están a cargo del monitor los causantes del daño. Se entiende que las personas responsables tienen el deber de custodiar y vigilar a las que están bajo su guardia.</w:t>
      </w:r>
    </w:p>
    <w:p w:rsidR="00590EC0" w:rsidRPr="00886BF8" w:rsidRDefault="00590EC0" w:rsidP="00590EC0">
      <w:pPr>
        <w:spacing w:after="0" w:line="240" w:lineRule="auto"/>
        <w:jc w:val="both"/>
        <w:rPr>
          <w:rFonts w:ascii="Times New Roman" w:hAnsi="Times New Roman" w:cs="Times New Roman"/>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La pluralidad de responsables se produce cuando son varias personas las que intervienen en el hecho dañoso. En este caso, se aplica el principio de solidaridad, de forma que cada uno de los que participan en la acción responderá por todo el daño que se ha producido al perjudicado.</w:t>
      </w:r>
    </w:p>
    <w:p w:rsidR="00590EC0" w:rsidRPr="00886BF8" w:rsidRDefault="00590EC0" w:rsidP="00590EC0">
      <w:pPr>
        <w:spacing w:after="0" w:line="240" w:lineRule="auto"/>
        <w:jc w:val="both"/>
        <w:rPr>
          <w:rFonts w:ascii="Times New Roman" w:hAnsi="Times New Roman" w:cs="Times New Roman"/>
          <w:sz w:val="20"/>
          <w:szCs w:val="20"/>
        </w:rPr>
      </w:pPr>
    </w:p>
    <w:p w:rsidR="00590EC0" w:rsidRPr="00886BF8"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Sucede la concurrencia de culpas cuando entre las causas del daño interviene la víctima o dañado mediante negligencia, es decir, cuando la culpabilidad se reparte entre terceros, el monitor y la víctima (menor). En este caso, la indemnización se efectúa en función del grado de culpa.</w:t>
      </w:r>
    </w:p>
    <w:p w:rsidR="00590EC0" w:rsidRPr="00886BF8"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Finalmente, l</w:t>
      </w:r>
      <w:r w:rsidRPr="00886BF8">
        <w:rPr>
          <w:rFonts w:ascii="Times New Roman" w:hAnsi="Times New Roman" w:cs="Times New Roman"/>
          <w:sz w:val="20"/>
          <w:szCs w:val="20"/>
        </w:rPr>
        <w:t xml:space="preserve">a interrupción del nexo causal tiene lugar cuando la relación de causalidad entre el causante del daño y el daño mismo se ve interrumpida por elementos extraños que producen los daños o los agravan. </w:t>
      </w:r>
    </w:p>
    <w:p w:rsidR="00590EC0" w:rsidRDefault="00590EC0" w:rsidP="00590EC0">
      <w:pPr>
        <w:spacing w:after="0" w:line="240" w:lineRule="auto"/>
        <w:jc w:val="both"/>
        <w:rPr>
          <w:rFonts w:ascii="Times New Roman" w:hAnsi="Times New Roman" w:cs="Times New Roman"/>
          <w:sz w:val="20"/>
          <w:szCs w:val="20"/>
        </w:rPr>
      </w:pPr>
    </w:p>
    <w:p w:rsidR="00590EC0" w:rsidRDefault="00590EC0" w:rsidP="00590EC0">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Estos pueden ser de fuerza mayor (causa ajena e inevitable por el monitor como un rayo, un terremoto, un incendio, etc.), casos fortuitos (cualquier incidente impredecible) o hechos de un tercero (como un ladrón que irrumpe en el campamento).</w:t>
      </w:r>
    </w:p>
    <w:p w:rsidR="00590EC0" w:rsidRPr="00D20E50" w:rsidRDefault="00590EC0" w:rsidP="00590EC0">
      <w:pPr>
        <w:spacing w:after="0" w:line="240" w:lineRule="auto"/>
        <w:jc w:val="both"/>
        <w:rPr>
          <w:rFonts w:ascii="Times New Roman" w:hAnsi="Times New Roman" w:cs="Times New Roman"/>
          <w:sz w:val="20"/>
          <w:szCs w:val="20"/>
        </w:rPr>
      </w:pPr>
    </w:p>
    <w:p w:rsidR="00590EC0" w:rsidRPr="00D20E50" w:rsidRDefault="00590EC0" w:rsidP="00D20E50">
      <w:pPr>
        <w:spacing w:after="0" w:line="240" w:lineRule="auto"/>
        <w:jc w:val="both"/>
        <w:rPr>
          <w:rFonts w:ascii="Times New Roman" w:hAnsi="Times New Roman" w:cs="Times New Roman"/>
          <w:sz w:val="20"/>
          <w:szCs w:val="20"/>
        </w:rPr>
      </w:pPr>
    </w:p>
    <w:p w:rsidR="00D20E50" w:rsidRPr="00D20E50" w:rsidRDefault="00590EC0" w:rsidP="00D20E5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w:t>
      </w:r>
      <w:r w:rsidR="00D20E50" w:rsidRPr="00D20E50">
        <w:rPr>
          <w:rFonts w:ascii="Times New Roman" w:hAnsi="Times New Roman" w:cs="Times New Roman"/>
          <w:b/>
          <w:sz w:val="20"/>
          <w:szCs w:val="20"/>
        </w:rPr>
        <w:t xml:space="preserve">. Exponga, </w:t>
      </w:r>
      <w:r w:rsidR="00157534">
        <w:rPr>
          <w:rFonts w:ascii="Times New Roman" w:hAnsi="Times New Roman" w:cs="Times New Roman"/>
          <w:b/>
          <w:sz w:val="20"/>
          <w:szCs w:val="20"/>
        </w:rPr>
        <w:t>en el siguiente esquema</w:t>
      </w:r>
      <w:r w:rsidR="00D20E50" w:rsidRPr="00D20E50">
        <w:rPr>
          <w:rFonts w:ascii="Times New Roman" w:hAnsi="Times New Roman" w:cs="Times New Roman"/>
          <w:b/>
          <w:sz w:val="20"/>
          <w:szCs w:val="20"/>
        </w:rPr>
        <w:t>, qué tipo de juguetes se pueden emplear en función del rango de edad de los infantes.</w:t>
      </w:r>
    </w:p>
    <w:p w:rsidR="00D20E50" w:rsidRPr="00D20E50" w:rsidRDefault="00D20E50" w:rsidP="00D20E50">
      <w:pPr>
        <w:spacing w:after="0" w:line="240" w:lineRule="auto"/>
        <w:jc w:val="both"/>
        <w:rPr>
          <w:rFonts w:ascii="Times New Roman" w:hAnsi="Times New Roman" w:cs="Times New Roman"/>
          <w:sz w:val="20"/>
          <w:szCs w:val="20"/>
        </w:rPr>
      </w:pPr>
    </w:p>
    <w:p w:rsidR="00D20E50" w:rsidRPr="00D20E50" w:rsidRDefault="00D50663" w:rsidP="00D50663">
      <w:pPr>
        <w:spacing w:after="0" w:line="240" w:lineRule="auto"/>
        <w:jc w:val="center"/>
        <w:rPr>
          <w:rFonts w:ascii="Times New Roman" w:hAnsi="Times New Roman" w:cs="Times New Roman"/>
          <w:sz w:val="20"/>
          <w:szCs w:val="20"/>
        </w:rPr>
      </w:pPr>
      <w:r>
        <w:rPr>
          <w:rFonts w:ascii="Times New Roman" w:eastAsia="Calibri" w:hAnsi="Times New Roman" w:cs="Times New Roman"/>
          <w:noProof/>
          <w:sz w:val="20"/>
          <w:szCs w:val="20"/>
          <w:lang w:eastAsia="es-ES"/>
        </w:rPr>
        <w:lastRenderedPageBreak/>
        <w:drawing>
          <wp:inline distT="0" distB="0" distL="0" distR="0">
            <wp:extent cx="4319270" cy="1603375"/>
            <wp:effectExtent l="0" t="0" r="5080" b="0"/>
            <wp:docPr id="1" name="Imagen 1" descr="\\grupofemxa.com\femxa\UPE\DS-MQ\DIS\CP\DinamizacionActividadesTiempoLibre\MF1868_2\Manual\Examen\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DinamizacionActividadesTiempoLibre\MF1868_2\Manual\Examen\01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9270" cy="1603375"/>
                    </a:xfrm>
                    <a:prstGeom prst="rect">
                      <a:avLst/>
                    </a:prstGeom>
                    <a:noFill/>
                    <a:ln>
                      <a:noFill/>
                    </a:ln>
                  </pic:spPr>
                </pic:pic>
              </a:graphicData>
            </a:graphic>
          </wp:inline>
        </w:drawing>
      </w:r>
    </w:p>
    <w:p w:rsidR="00971CEC" w:rsidRDefault="00971CEC" w:rsidP="00D20E50">
      <w:pPr>
        <w:spacing w:after="0" w:line="240" w:lineRule="auto"/>
        <w:jc w:val="both"/>
        <w:rPr>
          <w:rFonts w:ascii="Times New Roman" w:hAnsi="Times New Roman" w:cs="Times New Roman"/>
          <w:b/>
          <w:sz w:val="20"/>
          <w:szCs w:val="20"/>
        </w:rPr>
      </w:pPr>
    </w:p>
    <w:p w:rsidR="00D20E50" w:rsidRPr="00D20E50" w:rsidRDefault="00D20E50" w:rsidP="00D20E50">
      <w:pPr>
        <w:spacing w:after="0" w:line="240" w:lineRule="auto"/>
        <w:jc w:val="both"/>
        <w:rPr>
          <w:rFonts w:ascii="Times New Roman" w:hAnsi="Times New Roman" w:cs="Times New Roman"/>
          <w:sz w:val="20"/>
          <w:szCs w:val="20"/>
        </w:rPr>
      </w:pPr>
    </w:p>
    <w:p w:rsidR="00D20E50" w:rsidRPr="00D20E50" w:rsidRDefault="00590EC0" w:rsidP="00D20E5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w:t>
      </w:r>
      <w:r w:rsidR="00D20E50" w:rsidRPr="00D20E50">
        <w:rPr>
          <w:rFonts w:ascii="Times New Roman" w:hAnsi="Times New Roman" w:cs="Times New Roman"/>
          <w:b/>
          <w:sz w:val="20"/>
          <w:szCs w:val="20"/>
        </w:rPr>
        <w:t>. Exponga, a continuación</w:t>
      </w:r>
      <w:r w:rsidR="00900BB7">
        <w:rPr>
          <w:rFonts w:ascii="Times New Roman" w:hAnsi="Times New Roman" w:cs="Times New Roman"/>
          <w:b/>
          <w:sz w:val="20"/>
          <w:szCs w:val="20"/>
        </w:rPr>
        <w:t>,</w:t>
      </w:r>
      <w:r w:rsidR="00D20E50" w:rsidRPr="00D20E50">
        <w:rPr>
          <w:rFonts w:ascii="Times New Roman" w:hAnsi="Times New Roman" w:cs="Times New Roman"/>
          <w:b/>
          <w:sz w:val="20"/>
          <w:szCs w:val="20"/>
        </w:rPr>
        <w:t xml:space="preserve"> qué características debe reunir la mochila para una excursión, así como qué normas se deben seguir a la hora de usarla.</w:t>
      </w:r>
    </w:p>
    <w:p w:rsidR="00D20E50" w:rsidRPr="00D20E50" w:rsidRDefault="00D20E50" w:rsidP="00D20E50">
      <w:pPr>
        <w:spacing w:after="0" w:line="240" w:lineRule="auto"/>
        <w:jc w:val="both"/>
        <w:rPr>
          <w:rFonts w:ascii="Times New Roman" w:hAnsi="Times New Roman" w:cs="Times New Roman"/>
          <w:sz w:val="20"/>
          <w:szCs w:val="20"/>
        </w:rPr>
      </w:pPr>
    </w:p>
    <w:p w:rsidR="00D20E50" w:rsidRPr="00D20E50" w:rsidRDefault="00D20E50" w:rsidP="00D20E50">
      <w:pPr>
        <w:spacing w:after="0"/>
        <w:jc w:val="both"/>
        <w:rPr>
          <w:rFonts w:ascii="Times New Roman" w:hAnsi="Times New Roman" w:cs="Times New Roman"/>
          <w:sz w:val="20"/>
          <w:szCs w:val="20"/>
        </w:rPr>
      </w:pPr>
      <w:r w:rsidRPr="00D20E50">
        <w:rPr>
          <w:rFonts w:ascii="Times New Roman" w:hAnsi="Times New Roman" w:cs="Times New Roman"/>
          <w:sz w:val="20"/>
          <w:szCs w:val="20"/>
        </w:rPr>
        <w:t>Con respecto a las características de la mochila a emplear en una excursión, cabe destacar que esta debe ser ligera para poder cargarla, y contener lo necesario en función de la excursión que se vaya a realizar.</w:t>
      </w:r>
    </w:p>
    <w:p w:rsidR="00D20E50" w:rsidRPr="00D20E50" w:rsidRDefault="00D20E50" w:rsidP="00D20E50">
      <w:pPr>
        <w:spacing w:after="0"/>
        <w:jc w:val="both"/>
        <w:rPr>
          <w:rFonts w:ascii="Times New Roman" w:hAnsi="Times New Roman" w:cs="Times New Roman"/>
          <w:sz w:val="20"/>
          <w:szCs w:val="20"/>
        </w:rPr>
      </w:pPr>
    </w:p>
    <w:p w:rsidR="00D20E50" w:rsidRPr="00D20E50" w:rsidRDefault="00D20E50" w:rsidP="00D20E50">
      <w:pPr>
        <w:spacing w:after="0"/>
        <w:jc w:val="both"/>
        <w:rPr>
          <w:rFonts w:ascii="Times New Roman" w:hAnsi="Times New Roman" w:cs="Times New Roman"/>
          <w:sz w:val="20"/>
          <w:szCs w:val="20"/>
        </w:rPr>
      </w:pPr>
      <w:r w:rsidRPr="00D20E50">
        <w:rPr>
          <w:rFonts w:ascii="Times New Roman" w:hAnsi="Times New Roman" w:cs="Times New Roman"/>
          <w:sz w:val="20"/>
          <w:szCs w:val="20"/>
        </w:rPr>
        <w:t>Debe adaptarse al cuerpo, ser de material resistente (preferiblemente impermeable o con funda exterior impermeable) y contar con un cinturón que permita trasladar parte del peso de la carga a la cadera. El cuerpo de la mochila ha de ser adecuado a la talla del excursionista.</w:t>
      </w:r>
    </w:p>
    <w:p w:rsidR="00D20E50" w:rsidRPr="00D20E50" w:rsidRDefault="00D20E50" w:rsidP="00D20E50">
      <w:pPr>
        <w:spacing w:after="0"/>
        <w:jc w:val="both"/>
        <w:rPr>
          <w:rFonts w:ascii="Times New Roman" w:hAnsi="Times New Roman" w:cs="Times New Roman"/>
          <w:sz w:val="20"/>
          <w:szCs w:val="20"/>
        </w:rPr>
      </w:pPr>
    </w:p>
    <w:p w:rsidR="00D20E50" w:rsidRPr="00D20E50" w:rsidRDefault="00D20E50" w:rsidP="00D20E50">
      <w:pPr>
        <w:spacing w:after="0"/>
        <w:jc w:val="both"/>
        <w:rPr>
          <w:rFonts w:ascii="Times New Roman" w:hAnsi="Times New Roman" w:cs="Times New Roman"/>
          <w:sz w:val="20"/>
          <w:szCs w:val="20"/>
        </w:rPr>
      </w:pPr>
      <w:r w:rsidRPr="00D20E50">
        <w:rPr>
          <w:rFonts w:ascii="Times New Roman" w:hAnsi="Times New Roman" w:cs="Times New Roman"/>
          <w:sz w:val="20"/>
          <w:szCs w:val="20"/>
        </w:rPr>
        <w:t xml:space="preserve">Es recomendable llevar en la mochila una linterna, ropa de abrigo, algo de comida y, si es posible, una funda de vivac. En una excursión de día, de unas horas, se </w:t>
      </w:r>
      <w:r w:rsidR="00B632BC">
        <w:rPr>
          <w:rFonts w:ascii="Times New Roman" w:hAnsi="Times New Roman" w:cs="Times New Roman"/>
          <w:sz w:val="20"/>
          <w:szCs w:val="20"/>
        </w:rPr>
        <w:t>deberá</w:t>
      </w:r>
      <w:r w:rsidRPr="00D20E50">
        <w:rPr>
          <w:rFonts w:ascii="Times New Roman" w:hAnsi="Times New Roman" w:cs="Times New Roman"/>
          <w:sz w:val="20"/>
          <w:szCs w:val="20"/>
        </w:rPr>
        <w:t xml:space="preserve"> llevar poco peso, por tanto no es tan importante su distribución. Sin embargo, para una actividad de varios días, el peso es mayor y debe ser distribuido de forma que sea cómodo de llevar.</w:t>
      </w:r>
    </w:p>
    <w:p w:rsidR="00D20E50" w:rsidRPr="00D20E50" w:rsidRDefault="00D20E50" w:rsidP="00D20E50">
      <w:pPr>
        <w:spacing w:after="0"/>
        <w:jc w:val="both"/>
        <w:rPr>
          <w:rFonts w:ascii="Times New Roman" w:hAnsi="Times New Roman" w:cs="Times New Roman"/>
          <w:sz w:val="20"/>
          <w:szCs w:val="20"/>
        </w:rPr>
      </w:pPr>
    </w:p>
    <w:p w:rsidR="00D20E50" w:rsidRPr="00D20E50" w:rsidRDefault="00D20E50" w:rsidP="00D20E50">
      <w:pPr>
        <w:spacing w:after="0"/>
        <w:jc w:val="both"/>
        <w:rPr>
          <w:rFonts w:ascii="Times New Roman" w:hAnsi="Times New Roman" w:cs="Times New Roman"/>
          <w:sz w:val="20"/>
          <w:szCs w:val="20"/>
        </w:rPr>
      </w:pPr>
      <w:r w:rsidRPr="00D20E50">
        <w:rPr>
          <w:rFonts w:ascii="Times New Roman" w:hAnsi="Times New Roman" w:cs="Times New Roman"/>
          <w:sz w:val="20"/>
          <w:szCs w:val="20"/>
        </w:rPr>
        <w:t>Hay una serie de normas para llenar la mochila. En primer lugar se cargará lo blando y de poco peso, lo que no se vaya a usar en el transcurso de la marcha. A continuación, pegado a la espalda, se colocará lo que pesa más y lo que se vaya a utilizar durante la marcha. En los bolsillos laterales o en la tapa se deberá llevar la documentación, la brújula, los mapas, los alimentos de energía rápida, la navaja y todo lo que se pueda necesitar más frecuentemente.</w:t>
      </w:r>
    </w:p>
    <w:p w:rsidR="00D20E50" w:rsidRPr="00D20E50" w:rsidRDefault="00D20E50" w:rsidP="00D20E50">
      <w:pPr>
        <w:spacing w:after="0"/>
        <w:jc w:val="both"/>
        <w:rPr>
          <w:rFonts w:ascii="Times New Roman" w:hAnsi="Times New Roman" w:cs="Times New Roman"/>
          <w:sz w:val="20"/>
          <w:szCs w:val="20"/>
        </w:rPr>
      </w:pPr>
    </w:p>
    <w:p w:rsidR="00D20E50" w:rsidRPr="00D20E50" w:rsidRDefault="00D20E50" w:rsidP="00D20E50">
      <w:pPr>
        <w:spacing w:after="0"/>
        <w:jc w:val="both"/>
        <w:rPr>
          <w:rFonts w:ascii="Times New Roman" w:hAnsi="Times New Roman" w:cs="Times New Roman"/>
          <w:sz w:val="20"/>
          <w:szCs w:val="20"/>
        </w:rPr>
      </w:pPr>
      <w:r w:rsidRPr="00D20E50">
        <w:rPr>
          <w:rFonts w:ascii="Times New Roman" w:hAnsi="Times New Roman" w:cs="Times New Roman"/>
          <w:sz w:val="20"/>
          <w:szCs w:val="20"/>
        </w:rPr>
        <w:t>Conviene no cargar la mochila más del 20 o 25 % del peso corporal y quitarla siempre que se vaya a realizar alguna actividad física que requiera de más esfuerzo. Nunca se debe colocar contra la espalda objetos con puntas y ángulos o de vidrio, ya que podrían causar lesiones.</w:t>
      </w:r>
    </w:p>
    <w:p w:rsidR="00D20E50" w:rsidRPr="00D20E50" w:rsidRDefault="00D20E50" w:rsidP="00D20E50">
      <w:pPr>
        <w:spacing w:after="0"/>
        <w:jc w:val="both"/>
        <w:rPr>
          <w:rFonts w:ascii="Times New Roman" w:hAnsi="Times New Roman" w:cs="Times New Roman"/>
          <w:sz w:val="20"/>
          <w:szCs w:val="20"/>
        </w:rPr>
      </w:pPr>
    </w:p>
    <w:p w:rsidR="00D20E50" w:rsidRDefault="00590EC0" w:rsidP="00D20E5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11</w:t>
      </w:r>
      <w:r w:rsidR="005132DE">
        <w:rPr>
          <w:rFonts w:ascii="Times New Roman" w:hAnsi="Times New Roman" w:cs="Times New Roman"/>
          <w:b/>
          <w:sz w:val="20"/>
          <w:szCs w:val="20"/>
        </w:rPr>
        <w:t xml:space="preserve">. Durante la realización de una actividad de orientación en el medio natural, </w:t>
      </w:r>
      <w:r w:rsidR="00B632BC">
        <w:rPr>
          <w:rFonts w:ascii="Times New Roman" w:hAnsi="Times New Roman" w:cs="Times New Roman"/>
          <w:b/>
          <w:sz w:val="20"/>
          <w:szCs w:val="20"/>
        </w:rPr>
        <w:t>¿</w:t>
      </w:r>
      <w:r w:rsidR="005132DE">
        <w:rPr>
          <w:rFonts w:ascii="Times New Roman" w:hAnsi="Times New Roman" w:cs="Times New Roman"/>
          <w:b/>
          <w:sz w:val="20"/>
          <w:szCs w:val="20"/>
        </w:rPr>
        <w:t>a qué técnicas o recursos se puede recurrir para llevarla a cabo con éxito?</w:t>
      </w:r>
    </w:p>
    <w:p w:rsidR="005132DE" w:rsidRDefault="005132DE" w:rsidP="00D20E50">
      <w:pPr>
        <w:spacing w:after="0" w:line="240" w:lineRule="auto"/>
        <w:jc w:val="both"/>
        <w:rPr>
          <w:rFonts w:ascii="Times New Roman" w:hAnsi="Times New Roman" w:cs="Times New Roman"/>
          <w:b/>
          <w:sz w:val="20"/>
          <w:szCs w:val="20"/>
        </w:rPr>
      </w:pPr>
    </w:p>
    <w:p w:rsidR="005132DE" w:rsidRPr="004F7B45" w:rsidRDefault="005132DE" w:rsidP="005132DE">
      <w:pPr>
        <w:spacing w:after="0" w:line="240" w:lineRule="auto"/>
        <w:jc w:val="both"/>
        <w:rPr>
          <w:rFonts w:ascii="Times New Roman" w:hAnsi="Times New Roman" w:cs="Times New Roman"/>
          <w:sz w:val="20"/>
          <w:szCs w:val="20"/>
        </w:rPr>
      </w:pPr>
      <w:r w:rsidRPr="004F7B45">
        <w:rPr>
          <w:rFonts w:ascii="Times New Roman" w:hAnsi="Times New Roman" w:cs="Times New Roman"/>
          <w:sz w:val="20"/>
          <w:szCs w:val="20"/>
        </w:rPr>
        <w:t>Hay muchas formas de orientarse: desde las más antiguas y tradicionales, como a través del sol y las est</w:t>
      </w:r>
      <w:r>
        <w:rPr>
          <w:rFonts w:ascii="Times New Roman" w:hAnsi="Times New Roman" w:cs="Times New Roman"/>
          <w:sz w:val="20"/>
          <w:szCs w:val="20"/>
        </w:rPr>
        <w:t xml:space="preserve">rellas, hasta las más modernas, </w:t>
      </w:r>
      <w:r w:rsidRPr="004F7B45">
        <w:rPr>
          <w:rFonts w:ascii="Times New Roman" w:hAnsi="Times New Roman" w:cs="Times New Roman"/>
          <w:sz w:val="20"/>
          <w:szCs w:val="20"/>
        </w:rPr>
        <w:t>los sistemas de posicionamiento satelital.</w:t>
      </w:r>
    </w:p>
    <w:p w:rsidR="005132DE" w:rsidRPr="004F7B45" w:rsidRDefault="005132DE" w:rsidP="005132DE">
      <w:pPr>
        <w:spacing w:after="0" w:line="240" w:lineRule="auto"/>
        <w:jc w:val="both"/>
        <w:rPr>
          <w:rFonts w:ascii="Times New Roman" w:hAnsi="Times New Roman" w:cs="Times New Roman"/>
          <w:sz w:val="20"/>
          <w:szCs w:val="20"/>
        </w:rPr>
      </w:pPr>
    </w:p>
    <w:p w:rsidR="005132DE" w:rsidRDefault="005132DE" w:rsidP="005132DE">
      <w:pPr>
        <w:spacing w:after="0" w:line="240" w:lineRule="auto"/>
        <w:jc w:val="both"/>
        <w:rPr>
          <w:rFonts w:ascii="Times New Roman" w:hAnsi="Times New Roman" w:cs="Times New Roman"/>
          <w:sz w:val="20"/>
          <w:szCs w:val="20"/>
        </w:rPr>
      </w:pPr>
      <w:r w:rsidRPr="004F7B45">
        <w:rPr>
          <w:rFonts w:ascii="Times New Roman" w:hAnsi="Times New Roman" w:cs="Times New Roman"/>
          <w:sz w:val="20"/>
          <w:szCs w:val="20"/>
        </w:rPr>
        <w:t xml:space="preserve">La forma más común de orientarse por medios naturales es observando el amanecer y el ocaso, puesto que el sol sale por el este y se oculta por el oeste. A partir de ello se podrá deducir los restantes puntos cardinales. Si es un día soleado, a mediodía el sol está al sur, por lo que la propia sombra indicará el norte. </w:t>
      </w:r>
    </w:p>
    <w:p w:rsidR="005132DE" w:rsidRDefault="005132DE" w:rsidP="005132DE">
      <w:pPr>
        <w:spacing w:after="0" w:line="240" w:lineRule="auto"/>
        <w:jc w:val="both"/>
        <w:rPr>
          <w:rFonts w:ascii="Times New Roman" w:hAnsi="Times New Roman" w:cs="Times New Roman"/>
          <w:sz w:val="20"/>
          <w:szCs w:val="20"/>
        </w:rPr>
      </w:pPr>
    </w:p>
    <w:p w:rsidR="005132DE" w:rsidRDefault="005132DE" w:rsidP="005132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Asimismo,</w:t>
      </w:r>
      <w:r w:rsidRPr="004F7B45">
        <w:rPr>
          <w:rFonts w:ascii="Times New Roman" w:hAnsi="Times New Roman" w:cs="Times New Roman"/>
          <w:sz w:val="20"/>
          <w:szCs w:val="20"/>
        </w:rPr>
        <w:t xml:space="preserve"> observando el musgo en árboles y rocas, la cara donde más abundante sea el musgo, será la que da al norte.</w:t>
      </w:r>
    </w:p>
    <w:p w:rsidR="005132DE" w:rsidRPr="004F7B45" w:rsidRDefault="005132DE" w:rsidP="005132DE">
      <w:pPr>
        <w:spacing w:after="0" w:line="240" w:lineRule="auto"/>
        <w:jc w:val="both"/>
        <w:rPr>
          <w:rFonts w:ascii="Times New Roman" w:hAnsi="Times New Roman" w:cs="Times New Roman"/>
          <w:sz w:val="20"/>
          <w:szCs w:val="20"/>
        </w:rPr>
      </w:pPr>
    </w:p>
    <w:p w:rsidR="005132DE" w:rsidRPr="005132DE" w:rsidRDefault="005132DE" w:rsidP="005132DE">
      <w:pPr>
        <w:shd w:val="clear" w:color="auto" w:fill="FFFFFF" w:themeFill="background1"/>
        <w:jc w:val="both"/>
      </w:pPr>
      <w:r w:rsidRPr="005132DE">
        <w:rPr>
          <w:rFonts w:ascii="Times New Roman" w:hAnsi="Times New Roman" w:cs="Times New Roman"/>
          <w:sz w:val="20"/>
          <w:szCs w:val="20"/>
        </w:rPr>
        <w:t>Estos procedimientos, aunque suelen ser efectivos, pueden tener un margen de error grande si no se tiene un conocimiento técnico elevado y se saben aplicar correctamente. Estos métodos no deben sustituir el uso de las herramientas diseñadas para este fin, como son: la brújula, los mapas topográficos y de orientación y el GPS.</w:t>
      </w:r>
    </w:p>
    <w:p w:rsidR="005132DE" w:rsidRPr="005132DE" w:rsidRDefault="005132DE" w:rsidP="005132DE">
      <w:pPr>
        <w:shd w:val="clear" w:color="auto" w:fill="FFFFFF" w:themeFill="background1"/>
        <w:spacing w:after="0" w:line="240" w:lineRule="auto"/>
        <w:jc w:val="both"/>
        <w:rPr>
          <w:rFonts w:ascii="Times New Roman" w:hAnsi="Times New Roman" w:cs="Times New Roman"/>
          <w:sz w:val="20"/>
          <w:szCs w:val="20"/>
        </w:rPr>
      </w:pPr>
      <w:r w:rsidRPr="005132DE">
        <w:rPr>
          <w:rFonts w:ascii="Times New Roman" w:hAnsi="Times New Roman" w:cs="Times New Roman"/>
          <w:sz w:val="20"/>
          <w:szCs w:val="20"/>
        </w:rPr>
        <w:t xml:space="preserve">La brújula es un instrumento que contiene un imán en su interior que marca el norte siempre, debido a la atracción magnética que tiene hacia este punto cardinal. </w:t>
      </w:r>
    </w:p>
    <w:p w:rsidR="005132DE" w:rsidRPr="005132DE" w:rsidRDefault="005132DE" w:rsidP="005132DE">
      <w:pPr>
        <w:shd w:val="clear" w:color="auto" w:fill="FFFFFF" w:themeFill="background1"/>
        <w:spacing w:after="0" w:line="240" w:lineRule="auto"/>
        <w:jc w:val="both"/>
        <w:rPr>
          <w:rFonts w:ascii="Times New Roman" w:hAnsi="Times New Roman" w:cs="Times New Roman"/>
          <w:sz w:val="20"/>
          <w:szCs w:val="20"/>
        </w:rPr>
      </w:pPr>
    </w:p>
    <w:p w:rsidR="005132DE" w:rsidRPr="005132DE" w:rsidRDefault="005132DE" w:rsidP="005132DE">
      <w:pPr>
        <w:shd w:val="clear" w:color="auto" w:fill="FFFFFF" w:themeFill="background1"/>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Por su parte, l</w:t>
      </w:r>
      <w:r w:rsidRPr="005132DE">
        <w:rPr>
          <w:rFonts w:ascii="Times New Roman" w:hAnsi="Times New Roman" w:cs="Times New Roman"/>
          <w:sz w:val="20"/>
          <w:szCs w:val="20"/>
        </w:rPr>
        <w:t xml:space="preserve">os mapas topográficos son aquellos que ofrecen una representación fiel del relieve y de los accidentes geográficos mediante curvas de nivel y una escala. Además dan información sobre las alturas, pendientes y toponimia. Por su parte, los mapas de orientación son aquellos que se realizan basándose en los topográficos, efectuando modificaciones que reflejen detalles significativos por pequeños que sean. </w:t>
      </w:r>
    </w:p>
    <w:p w:rsidR="005132DE" w:rsidRPr="005132DE" w:rsidRDefault="005132DE" w:rsidP="005132DE">
      <w:pPr>
        <w:shd w:val="clear" w:color="auto" w:fill="FFFFFF" w:themeFill="background1"/>
        <w:spacing w:after="0" w:line="240" w:lineRule="auto"/>
        <w:jc w:val="both"/>
        <w:rPr>
          <w:rFonts w:ascii="Times New Roman" w:hAnsi="Times New Roman" w:cs="Times New Roman"/>
          <w:sz w:val="20"/>
          <w:szCs w:val="20"/>
        </w:rPr>
      </w:pPr>
    </w:p>
    <w:p w:rsidR="005132DE" w:rsidRPr="005132DE" w:rsidRDefault="005132DE" w:rsidP="005132DE">
      <w:pPr>
        <w:shd w:val="clear" w:color="auto" w:fill="FFFFFF" w:themeFill="background1"/>
        <w:spacing w:after="0" w:line="240" w:lineRule="auto"/>
        <w:jc w:val="both"/>
        <w:rPr>
          <w:rFonts w:ascii="Times New Roman" w:hAnsi="Times New Roman" w:cs="Times New Roman"/>
          <w:sz w:val="20"/>
          <w:szCs w:val="20"/>
        </w:rPr>
      </w:pPr>
      <w:r w:rsidRPr="005132DE">
        <w:rPr>
          <w:rFonts w:ascii="Times New Roman" w:hAnsi="Times New Roman" w:cs="Times New Roman"/>
          <w:sz w:val="20"/>
          <w:szCs w:val="20"/>
        </w:rPr>
        <w:t>El GPS es un dispositivo de posicionamiento global que, mediante un sistema de señales de radio y satélites, localiza un lugar determinado con precisión gracias a las coordenadas geográficas (grados, minutos y segundos).</w:t>
      </w:r>
    </w:p>
    <w:p w:rsidR="005132DE" w:rsidRPr="00D20E50" w:rsidRDefault="005132DE" w:rsidP="00D20E50">
      <w:pPr>
        <w:spacing w:after="0" w:line="240" w:lineRule="auto"/>
        <w:jc w:val="both"/>
        <w:rPr>
          <w:rFonts w:ascii="Times New Roman" w:hAnsi="Times New Roman" w:cs="Times New Roman"/>
          <w:sz w:val="20"/>
          <w:szCs w:val="20"/>
        </w:rPr>
      </w:pPr>
    </w:p>
    <w:p w:rsidR="009257B0" w:rsidRPr="00D20E50" w:rsidRDefault="00D20E50" w:rsidP="00D20E50">
      <w:pPr>
        <w:spacing w:after="0" w:line="240" w:lineRule="auto"/>
        <w:jc w:val="both"/>
        <w:rPr>
          <w:rFonts w:ascii="Times New Roman" w:hAnsi="Times New Roman" w:cs="Times New Roman"/>
          <w:b/>
          <w:sz w:val="20"/>
          <w:szCs w:val="20"/>
        </w:rPr>
      </w:pPr>
      <w:r w:rsidRPr="00D20E50">
        <w:rPr>
          <w:rFonts w:ascii="Times New Roman" w:hAnsi="Times New Roman" w:cs="Times New Roman"/>
          <w:b/>
          <w:sz w:val="20"/>
          <w:szCs w:val="20"/>
        </w:rPr>
        <w:t>1</w:t>
      </w:r>
      <w:r w:rsidR="00590EC0">
        <w:rPr>
          <w:rFonts w:ascii="Times New Roman" w:hAnsi="Times New Roman" w:cs="Times New Roman"/>
          <w:b/>
          <w:sz w:val="20"/>
          <w:szCs w:val="20"/>
        </w:rPr>
        <w:t>2</w:t>
      </w:r>
      <w:r w:rsidRPr="00D20E50">
        <w:rPr>
          <w:rFonts w:ascii="Times New Roman" w:hAnsi="Times New Roman" w:cs="Times New Roman"/>
          <w:b/>
          <w:sz w:val="20"/>
          <w:szCs w:val="20"/>
        </w:rPr>
        <w:t>. Indique</w:t>
      </w:r>
      <w:r w:rsidR="008D407E">
        <w:rPr>
          <w:rFonts w:ascii="Times New Roman" w:hAnsi="Times New Roman" w:cs="Times New Roman"/>
          <w:b/>
          <w:sz w:val="20"/>
          <w:szCs w:val="20"/>
        </w:rPr>
        <w:t xml:space="preserve"> qué tipos de agresiones por calor se pueden dar, y qué se debe hacer para tratar al afectado en cada caso.</w:t>
      </w:r>
    </w:p>
    <w:p w:rsidR="009257B0" w:rsidRDefault="009257B0" w:rsidP="00D20E50">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En primer lugar, las agresiones por calor pueden ser, principalmente, de dos tipos: insolaciones y golpes de calor.</w:t>
      </w:r>
    </w:p>
    <w:p w:rsidR="008D407E" w:rsidRPr="00886BF8" w:rsidRDefault="008D407E" w:rsidP="008D407E">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 xml:space="preserve">Las insolaciones son debidas a la exposición al sol durante un largo tiempo. Como consecuencia de ello se produce un aumento de la temperatura corporal, dolor de cabeza, náuseas y malestar general. </w:t>
      </w:r>
    </w:p>
    <w:p w:rsidR="008D407E" w:rsidRPr="00886BF8" w:rsidRDefault="008D407E" w:rsidP="008D407E">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Lo que se debe hacer es retirar a la persona del sol, llevarla a una zona de sombra y aplicarle paños fríos o bañarla en agua fría si es necesario y se puede. Si está consciente se le dará de beber agua de manera abundante (nunca bebidas alcohólicas).</w:t>
      </w:r>
    </w:p>
    <w:p w:rsidR="008D407E" w:rsidRPr="00886BF8" w:rsidRDefault="008D407E" w:rsidP="008D407E">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 xml:space="preserve">Por su parte, los golpes de calor son debidos a la exposición al sol y a las altas temperaturas mientras se realizan esfuerzos físicos. </w:t>
      </w:r>
    </w:p>
    <w:p w:rsidR="008D407E" w:rsidRPr="00886BF8" w:rsidRDefault="008D407E" w:rsidP="008D407E">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 xml:space="preserve">Se produce un aumento de la temperatura corporal, dolor de cabeza, agitación (pudiendo llegar a perder el conocimiento), falta de sudoración, piel roja y seca y sed intensa. </w:t>
      </w:r>
    </w:p>
    <w:p w:rsidR="008D407E" w:rsidRPr="00886BF8" w:rsidRDefault="008D407E" w:rsidP="008D407E">
      <w:pPr>
        <w:spacing w:after="0" w:line="240" w:lineRule="auto"/>
        <w:jc w:val="both"/>
        <w:rPr>
          <w:rFonts w:ascii="Times New Roman" w:hAnsi="Times New Roman" w:cs="Times New Roman"/>
          <w:sz w:val="20"/>
          <w:szCs w:val="20"/>
        </w:rPr>
      </w:pPr>
    </w:p>
    <w:p w:rsidR="008D407E" w:rsidRPr="00886BF8" w:rsidRDefault="008D407E" w:rsidP="008D407E">
      <w:pPr>
        <w:spacing w:after="0" w:line="240" w:lineRule="auto"/>
        <w:jc w:val="both"/>
        <w:rPr>
          <w:rFonts w:ascii="Times New Roman" w:hAnsi="Times New Roman" w:cs="Times New Roman"/>
          <w:sz w:val="20"/>
          <w:szCs w:val="20"/>
        </w:rPr>
      </w:pPr>
      <w:r w:rsidRPr="00886BF8">
        <w:rPr>
          <w:rFonts w:ascii="Times New Roman" w:hAnsi="Times New Roman" w:cs="Times New Roman"/>
          <w:sz w:val="20"/>
          <w:szCs w:val="20"/>
        </w:rPr>
        <w:t>Se diferencia de la insolación en que hay alteración de la conciencia y en que la piel está seca en lugar de sudorosa. Lo que se debe hacer es trasladar al individuo a la sombra, quitarle las ropas impermeables, aplicarle paños fríos y, si se puede, sumergirlo en agua fría. Si está consciente, se le debe dar a beber abundante agua fría.</w:t>
      </w:r>
    </w:p>
    <w:p w:rsidR="00590EC0" w:rsidRDefault="00590EC0" w:rsidP="00F95BF7">
      <w:pPr>
        <w:spacing w:after="0" w:line="240" w:lineRule="auto"/>
        <w:jc w:val="both"/>
        <w:rPr>
          <w:rFonts w:ascii="Times New Roman" w:hAnsi="Times New Roman" w:cs="Times New Roman"/>
          <w:sz w:val="20"/>
          <w:szCs w:val="20"/>
        </w:rPr>
      </w:pPr>
    </w:p>
    <w:p w:rsidR="00590EC0" w:rsidRPr="00D20E50" w:rsidRDefault="00590EC0" w:rsidP="00590EC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13</w:t>
      </w:r>
      <w:r w:rsidRPr="00D20E50">
        <w:rPr>
          <w:rFonts w:ascii="Times New Roman" w:hAnsi="Times New Roman" w:cs="Times New Roman"/>
          <w:b/>
          <w:sz w:val="20"/>
          <w:szCs w:val="20"/>
        </w:rPr>
        <w:t>. Señale, en la siguiente tabla, qué materiales se pueden emplear ante las actividades propuestas.</w:t>
      </w:r>
    </w:p>
    <w:p w:rsidR="00590EC0" w:rsidRPr="00D20E50" w:rsidRDefault="00590EC0" w:rsidP="00590EC0">
      <w:pPr>
        <w:spacing w:after="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1847"/>
        <w:gridCol w:w="4247"/>
      </w:tblGrid>
      <w:tr w:rsidR="00590EC0" w:rsidRPr="00D20E50" w:rsidTr="000D409C">
        <w:trPr>
          <w:jc w:val="center"/>
        </w:trPr>
        <w:tc>
          <w:tcPr>
            <w:tcW w:w="1847" w:type="dxa"/>
            <w:shd w:val="clear" w:color="auto" w:fill="BFBFBF" w:themeFill="background1" w:themeFillShade="BF"/>
            <w:vAlign w:val="center"/>
          </w:tcPr>
          <w:p w:rsidR="00590EC0" w:rsidRPr="00D20E50" w:rsidRDefault="00590EC0" w:rsidP="000D409C">
            <w:pPr>
              <w:suppressAutoHyphens/>
              <w:jc w:val="center"/>
              <w:rPr>
                <w:rFonts w:ascii="Times New Roman" w:hAnsi="Times New Roman" w:cs="Times New Roman"/>
                <w:b/>
                <w:sz w:val="20"/>
                <w:szCs w:val="20"/>
              </w:rPr>
            </w:pPr>
            <w:r w:rsidRPr="00D20E50">
              <w:rPr>
                <w:rFonts w:ascii="Times New Roman" w:hAnsi="Times New Roman" w:cs="Times New Roman"/>
                <w:b/>
                <w:sz w:val="20"/>
                <w:szCs w:val="20"/>
              </w:rPr>
              <w:t>Tipo de actividad</w:t>
            </w:r>
          </w:p>
        </w:tc>
        <w:tc>
          <w:tcPr>
            <w:tcW w:w="4247" w:type="dxa"/>
            <w:shd w:val="clear" w:color="auto" w:fill="BFBFBF" w:themeFill="background1" w:themeFillShade="BF"/>
            <w:vAlign w:val="center"/>
          </w:tcPr>
          <w:p w:rsidR="00590EC0" w:rsidRPr="00D20E50" w:rsidRDefault="00590EC0" w:rsidP="000D409C">
            <w:pPr>
              <w:suppressAutoHyphens/>
              <w:jc w:val="center"/>
              <w:rPr>
                <w:rFonts w:ascii="Times New Roman" w:hAnsi="Times New Roman" w:cs="Times New Roman"/>
                <w:b/>
                <w:sz w:val="20"/>
                <w:szCs w:val="20"/>
              </w:rPr>
            </w:pPr>
            <w:r w:rsidRPr="00D20E50">
              <w:rPr>
                <w:rFonts w:ascii="Times New Roman" w:hAnsi="Times New Roman" w:cs="Times New Roman"/>
                <w:b/>
                <w:sz w:val="20"/>
                <w:szCs w:val="20"/>
              </w:rPr>
              <w:t>Materiales</w:t>
            </w:r>
          </w:p>
        </w:tc>
      </w:tr>
      <w:tr w:rsidR="00590EC0" w:rsidRPr="00D20E50" w:rsidTr="000D409C">
        <w:trPr>
          <w:jc w:val="center"/>
        </w:trPr>
        <w:tc>
          <w:tcPr>
            <w:tcW w:w="1847" w:type="dxa"/>
            <w:shd w:val="clear" w:color="auto" w:fill="D9D9D9" w:themeFill="background1" w:themeFillShade="D9"/>
            <w:vAlign w:val="center"/>
          </w:tcPr>
          <w:p w:rsidR="00590EC0" w:rsidRPr="00D20E50" w:rsidRDefault="00590EC0" w:rsidP="000D409C">
            <w:pPr>
              <w:suppressAutoHyphens/>
              <w:jc w:val="center"/>
              <w:rPr>
                <w:rFonts w:ascii="Times New Roman" w:hAnsi="Times New Roman" w:cs="Times New Roman"/>
                <w:sz w:val="20"/>
                <w:szCs w:val="20"/>
              </w:rPr>
            </w:pPr>
            <w:r w:rsidRPr="00D20E50">
              <w:rPr>
                <w:rFonts w:ascii="Times New Roman" w:hAnsi="Times New Roman" w:cs="Times New Roman"/>
                <w:sz w:val="20"/>
                <w:szCs w:val="20"/>
              </w:rPr>
              <w:t>Física</w:t>
            </w:r>
          </w:p>
        </w:tc>
        <w:tc>
          <w:tcPr>
            <w:tcW w:w="4247" w:type="dxa"/>
            <w:vAlign w:val="center"/>
          </w:tcPr>
          <w:p w:rsidR="00590EC0" w:rsidRPr="00D20E50" w:rsidRDefault="00590EC0" w:rsidP="000D409C">
            <w:pPr>
              <w:suppressAutoHyphens/>
              <w:rPr>
                <w:rFonts w:ascii="Times New Roman" w:hAnsi="Times New Roman" w:cs="Times New Roman"/>
                <w:sz w:val="20"/>
                <w:szCs w:val="20"/>
              </w:rPr>
            </w:pPr>
            <w:r w:rsidRPr="00D20E50">
              <w:rPr>
                <w:rFonts w:ascii="Times New Roman" w:hAnsi="Times New Roman" w:cs="Times New Roman"/>
                <w:sz w:val="20"/>
                <w:szCs w:val="20"/>
              </w:rPr>
              <w:t>Colchonetas, aros, pelotas de malabares, zancos y cuerdas</w:t>
            </w:r>
          </w:p>
        </w:tc>
      </w:tr>
      <w:tr w:rsidR="00590EC0" w:rsidRPr="00D20E50" w:rsidTr="000D409C">
        <w:trPr>
          <w:jc w:val="center"/>
        </w:trPr>
        <w:tc>
          <w:tcPr>
            <w:tcW w:w="1847" w:type="dxa"/>
            <w:shd w:val="clear" w:color="auto" w:fill="D9D9D9" w:themeFill="background1" w:themeFillShade="D9"/>
            <w:vAlign w:val="center"/>
          </w:tcPr>
          <w:p w:rsidR="00590EC0" w:rsidRPr="00D20E50" w:rsidRDefault="00590EC0" w:rsidP="000D409C">
            <w:pPr>
              <w:suppressAutoHyphens/>
              <w:jc w:val="center"/>
              <w:rPr>
                <w:rFonts w:ascii="Times New Roman" w:hAnsi="Times New Roman" w:cs="Times New Roman"/>
                <w:sz w:val="20"/>
                <w:szCs w:val="20"/>
              </w:rPr>
            </w:pPr>
            <w:r w:rsidRPr="00D20E50">
              <w:rPr>
                <w:rFonts w:ascii="Times New Roman" w:hAnsi="Times New Roman" w:cs="Times New Roman"/>
                <w:sz w:val="20"/>
                <w:szCs w:val="20"/>
              </w:rPr>
              <w:t>Culinaria</w:t>
            </w:r>
          </w:p>
        </w:tc>
        <w:tc>
          <w:tcPr>
            <w:tcW w:w="4247" w:type="dxa"/>
            <w:vAlign w:val="center"/>
          </w:tcPr>
          <w:p w:rsidR="00590EC0" w:rsidRPr="00D20E50" w:rsidRDefault="00590EC0" w:rsidP="000D409C">
            <w:pPr>
              <w:suppressAutoHyphens/>
              <w:rPr>
                <w:rFonts w:ascii="Times New Roman" w:hAnsi="Times New Roman" w:cs="Times New Roman"/>
                <w:sz w:val="20"/>
                <w:szCs w:val="20"/>
              </w:rPr>
            </w:pPr>
            <w:r w:rsidRPr="00D20E50">
              <w:rPr>
                <w:rFonts w:ascii="Times New Roman" w:hAnsi="Times New Roman" w:cs="Times New Roman"/>
                <w:sz w:val="20"/>
                <w:szCs w:val="20"/>
              </w:rPr>
              <w:t>Ingredientes, recipientes, envases y cubiertos</w:t>
            </w:r>
          </w:p>
        </w:tc>
      </w:tr>
      <w:tr w:rsidR="00590EC0" w:rsidRPr="00D20E50" w:rsidTr="000D409C">
        <w:trPr>
          <w:jc w:val="center"/>
        </w:trPr>
        <w:tc>
          <w:tcPr>
            <w:tcW w:w="1847" w:type="dxa"/>
            <w:shd w:val="clear" w:color="auto" w:fill="D9D9D9" w:themeFill="background1" w:themeFillShade="D9"/>
            <w:vAlign w:val="center"/>
          </w:tcPr>
          <w:p w:rsidR="00590EC0" w:rsidRPr="00D20E50" w:rsidRDefault="00590EC0" w:rsidP="000D409C">
            <w:pPr>
              <w:suppressAutoHyphens/>
              <w:jc w:val="center"/>
              <w:rPr>
                <w:rFonts w:ascii="Times New Roman" w:hAnsi="Times New Roman" w:cs="Times New Roman"/>
                <w:sz w:val="20"/>
                <w:szCs w:val="20"/>
              </w:rPr>
            </w:pPr>
            <w:r w:rsidRPr="00D20E50">
              <w:rPr>
                <w:rFonts w:ascii="Times New Roman" w:hAnsi="Times New Roman" w:cs="Times New Roman"/>
                <w:sz w:val="20"/>
                <w:szCs w:val="20"/>
              </w:rPr>
              <w:t>Plástica</w:t>
            </w:r>
          </w:p>
        </w:tc>
        <w:tc>
          <w:tcPr>
            <w:tcW w:w="4247" w:type="dxa"/>
            <w:vAlign w:val="center"/>
          </w:tcPr>
          <w:p w:rsidR="00590EC0" w:rsidRPr="00D20E50" w:rsidRDefault="00590EC0" w:rsidP="000D409C">
            <w:pPr>
              <w:suppressAutoHyphens/>
              <w:rPr>
                <w:rFonts w:ascii="Times New Roman" w:hAnsi="Times New Roman" w:cs="Times New Roman"/>
                <w:sz w:val="20"/>
                <w:szCs w:val="20"/>
              </w:rPr>
            </w:pPr>
            <w:r w:rsidRPr="00D20E50">
              <w:rPr>
                <w:rFonts w:ascii="Times New Roman" w:hAnsi="Times New Roman" w:cs="Times New Roman"/>
                <w:sz w:val="20"/>
                <w:szCs w:val="20"/>
              </w:rPr>
              <w:t>Plastilina, arcilla, escayola, tapones, corchos, cuerdas, cajas de cartón, papeles, cartulinas, esponjas, bayetas y pinturas</w:t>
            </w:r>
          </w:p>
        </w:tc>
      </w:tr>
      <w:tr w:rsidR="00590EC0" w:rsidRPr="00D20E50" w:rsidTr="000D409C">
        <w:trPr>
          <w:jc w:val="center"/>
        </w:trPr>
        <w:tc>
          <w:tcPr>
            <w:tcW w:w="1847" w:type="dxa"/>
            <w:shd w:val="clear" w:color="auto" w:fill="D9D9D9" w:themeFill="background1" w:themeFillShade="D9"/>
            <w:vAlign w:val="center"/>
          </w:tcPr>
          <w:p w:rsidR="00590EC0" w:rsidRPr="00D20E50" w:rsidRDefault="00590EC0" w:rsidP="000D409C">
            <w:pPr>
              <w:suppressAutoHyphens/>
              <w:jc w:val="center"/>
              <w:rPr>
                <w:rFonts w:ascii="Times New Roman" w:hAnsi="Times New Roman" w:cs="Times New Roman"/>
                <w:sz w:val="20"/>
                <w:szCs w:val="20"/>
              </w:rPr>
            </w:pPr>
            <w:r w:rsidRPr="00D20E50">
              <w:rPr>
                <w:rFonts w:ascii="Times New Roman" w:hAnsi="Times New Roman" w:cs="Times New Roman"/>
                <w:sz w:val="20"/>
                <w:szCs w:val="20"/>
              </w:rPr>
              <w:t>De representación y dramatización</w:t>
            </w:r>
          </w:p>
        </w:tc>
        <w:tc>
          <w:tcPr>
            <w:tcW w:w="4247" w:type="dxa"/>
            <w:vAlign w:val="center"/>
          </w:tcPr>
          <w:p w:rsidR="00590EC0" w:rsidRPr="00D20E50" w:rsidRDefault="00590EC0" w:rsidP="000D409C">
            <w:pPr>
              <w:suppressAutoHyphens/>
              <w:rPr>
                <w:rFonts w:ascii="Times New Roman" w:hAnsi="Times New Roman" w:cs="Times New Roman"/>
                <w:sz w:val="20"/>
                <w:szCs w:val="20"/>
              </w:rPr>
            </w:pPr>
            <w:r w:rsidRPr="00D20E50">
              <w:rPr>
                <w:rFonts w:ascii="Times New Roman" w:hAnsi="Times New Roman" w:cs="Times New Roman"/>
                <w:sz w:val="20"/>
                <w:szCs w:val="20"/>
              </w:rPr>
              <w:t>Disfraces, prendas para disfrazarse de todo tipo y maquillaje</w:t>
            </w:r>
          </w:p>
        </w:tc>
      </w:tr>
    </w:tbl>
    <w:p w:rsidR="00D20E50" w:rsidRPr="00D20E50" w:rsidRDefault="00D20E50" w:rsidP="00F95BF7">
      <w:pPr>
        <w:spacing w:after="0" w:line="240" w:lineRule="auto"/>
        <w:rPr>
          <w:rFonts w:ascii="Times New Roman" w:hAnsi="Times New Roman" w:cs="Times New Roman"/>
          <w:b/>
          <w:sz w:val="20"/>
          <w:szCs w:val="20"/>
        </w:rPr>
      </w:pPr>
    </w:p>
    <w:sectPr w:rsidR="00D20E50" w:rsidRPr="00D20E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480D"/>
    <w:multiLevelType w:val="hybridMultilevel"/>
    <w:tmpl w:val="5A90DE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1A8"/>
    <w:rsid w:val="000821A8"/>
    <w:rsid w:val="000B2F11"/>
    <w:rsid w:val="00154A9E"/>
    <w:rsid w:val="00157534"/>
    <w:rsid w:val="00162931"/>
    <w:rsid w:val="001946F1"/>
    <w:rsid w:val="00397C74"/>
    <w:rsid w:val="003F282D"/>
    <w:rsid w:val="00494373"/>
    <w:rsid w:val="004A21B3"/>
    <w:rsid w:val="005132DE"/>
    <w:rsid w:val="005350DC"/>
    <w:rsid w:val="00590EC0"/>
    <w:rsid w:val="00597610"/>
    <w:rsid w:val="00755418"/>
    <w:rsid w:val="007A5CAF"/>
    <w:rsid w:val="008D407E"/>
    <w:rsid w:val="00900BB7"/>
    <w:rsid w:val="009257B0"/>
    <w:rsid w:val="009520FA"/>
    <w:rsid w:val="00971CEC"/>
    <w:rsid w:val="00AD0D78"/>
    <w:rsid w:val="00B228A1"/>
    <w:rsid w:val="00B304EE"/>
    <w:rsid w:val="00B632BC"/>
    <w:rsid w:val="00BC7B92"/>
    <w:rsid w:val="00C36270"/>
    <w:rsid w:val="00D20E50"/>
    <w:rsid w:val="00D50663"/>
    <w:rsid w:val="00D53892"/>
    <w:rsid w:val="00E50437"/>
    <w:rsid w:val="00EC56CE"/>
    <w:rsid w:val="00F95B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E9113-787B-44C4-BD26-5D20A7F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E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20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20E50"/>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customStyle="1" w:styleId="Textopredeterminado">
    <w:name w:val="Texto predeterminado"/>
    <w:basedOn w:val="Normal"/>
    <w:uiPriority w:val="99"/>
    <w:rsid w:val="00D20E50"/>
    <w:pPr>
      <w:autoSpaceDE w:val="0"/>
      <w:autoSpaceDN w:val="0"/>
      <w:adjustRightInd w:val="0"/>
      <w:spacing w:after="0" w:line="240" w:lineRule="auto"/>
    </w:pPr>
    <w:rPr>
      <w:rFonts w:ascii="Times New Roman" w:hAnsi="Times New Roman" w:cs="Times New Roman"/>
      <w:sz w:val="24"/>
      <w:szCs w:val="24"/>
    </w:rPr>
  </w:style>
  <w:style w:type="paragraph" w:styleId="Prrafodelista">
    <w:name w:val="List Paragraph"/>
    <w:basedOn w:val="Normal"/>
    <w:uiPriority w:val="34"/>
    <w:qFormat/>
    <w:rsid w:val="00B30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2101</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Estefanía Andre Feijoo</dc:creator>
  <cp:keywords/>
  <dc:description/>
  <cp:lastModifiedBy>Andrea Nartallo Pose</cp:lastModifiedBy>
  <cp:revision>22</cp:revision>
  <dcterms:created xsi:type="dcterms:W3CDTF">2015-01-12T10:24:00Z</dcterms:created>
  <dcterms:modified xsi:type="dcterms:W3CDTF">2015-03-03T15:18:00Z</dcterms:modified>
</cp:coreProperties>
</file>