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2F" w:rsidRPr="00ED4DA6" w:rsidRDefault="00517D2F" w:rsidP="00517D2F">
      <w:pPr>
        <w:spacing w:after="0" w:line="240" w:lineRule="auto"/>
        <w:jc w:val="both"/>
        <w:rPr>
          <w:rFonts w:ascii="Times New Roman" w:eastAsia="Times New Roman" w:hAnsi="Times New Roman" w:cs="Times New Roman"/>
          <w:sz w:val="20"/>
          <w:szCs w:val="20"/>
        </w:rPr>
      </w:pPr>
      <w:r w:rsidRPr="00ED4DA6">
        <w:rPr>
          <w:rFonts w:ascii="Times New Roman" w:eastAsia="Times New Roman" w:hAnsi="Times New Roman" w:cs="Times New Roman"/>
          <w:sz w:val="20"/>
          <w:szCs w:val="20"/>
        </w:rPr>
        <w:t>Título: Contextualización del tiempo libre infantil y juvenil en el entorno social.</w:t>
      </w:r>
    </w:p>
    <w:p w:rsidR="00517D2F" w:rsidRPr="00ED4DA6" w:rsidRDefault="00517D2F" w:rsidP="00517D2F">
      <w:pPr>
        <w:spacing w:after="0" w:line="240" w:lineRule="auto"/>
        <w:jc w:val="both"/>
        <w:rPr>
          <w:rFonts w:ascii="Times New Roman" w:eastAsia="Times New Roman" w:hAnsi="Times New Roman" w:cs="Times New Roman"/>
          <w:sz w:val="20"/>
          <w:szCs w:val="20"/>
        </w:rPr>
      </w:pPr>
      <w:r w:rsidRPr="00ED4DA6">
        <w:rPr>
          <w:rFonts w:ascii="Times New Roman" w:eastAsia="Times New Roman" w:hAnsi="Times New Roman" w:cs="Times New Roman"/>
          <w:sz w:val="20"/>
          <w:szCs w:val="20"/>
        </w:rPr>
        <w:t>ISBN: 978-84-9839-579-2.</w:t>
      </w:r>
    </w:p>
    <w:p w:rsidR="00517D2F" w:rsidRPr="00ED4DA6" w:rsidRDefault="00517D2F" w:rsidP="00517D2F">
      <w:pPr>
        <w:spacing w:after="0" w:line="240" w:lineRule="auto"/>
        <w:jc w:val="both"/>
        <w:rPr>
          <w:rFonts w:ascii="Times New Roman" w:eastAsia="Times New Roman" w:hAnsi="Times New Roman" w:cs="Times New Roman"/>
          <w:sz w:val="20"/>
          <w:szCs w:val="20"/>
        </w:rPr>
      </w:pPr>
      <w:bookmarkStart w:id="0" w:name="_Hlk497119247"/>
      <w:r w:rsidRPr="00ED4DA6">
        <w:rPr>
          <w:rFonts w:ascii="Times New Roman" w:eastAsia="Times New Roman" w:hAnsi="Times New Roman" w:cs="Times New Roman"/>
          <w:sz w:val="20"/>
          <w:szCs w:val="20"/>
        </w:rPr>
        <w:t>Autores: Jesús de la Concepción Fernández y Beatriz Fernández Ruiz</w:t>
      </w:r>
      <w:bookmarkEnd w:id="0"/>
      <w:r w:rsidRPr="00ED4DA6">
        <w:rPr>
          <w:rFonts w:ascii="Times New Roman" w:eastAsia="Times New Roman" w:hAnsi="Times New Roman" w:cs="Times New Roman"/>
          <w:sz w:val="20"/>
          <w:szCs w:val="20"/>
        </w:rPr>
        <w:t>.</w:t>
      </w:r>
    </w:p>
    <w:p w:rsidR="00517D2F" w:rsidRPr="00ED4DA6" w:rsidRDefault="00517D2F" w:rsidP="00517D2F">
      <w:pPr>
        <w:spacing w:after="0" w:line="240" w:lineRule="auto"/>
        <w:jc w:val="both"/>
        <w:rPr>
          <w:rFonts w:ascii="Times New Roman" w:eastAsia="Times New Roman" w:hAnsi="Times New Roman" w:cs="Times New Roman"/>
          <w:sz w:val="20"/>
          <w:szCs w:val="20"/>
        </w:rPr>
      </w:pPr>
      <w:r w:rsidRPr="00ED4DA6">
        <w:rPr>
          <w:rFonts w:ascii="Times New Roman" w:eastAsia="Times New Roman" w:hAnsi="Times New Roman" w:cs="Times New Roman"/>
          <w:sz w:val="20"/>
          <w:szCs w:val="20"/>
        </w:rPr>
        <w:t>Año de publicación: 2019.</w:t>
      </w:r>
    </w:p>
    <w:p w:rsidR="00517D2F" w:rsidRDefault="00517D2F" w:rsidP="00517D2F">
      <w:pPr>
        <w:pStyle w:val="CP"/>
        <w:rPr>
          <w:b/>
          <w:bCs/>
        </w:rPr>
      </w:pPr>
    </w:p>
    <w:p w:rsidR="00517D2F" w:rsidRDefault="00517D2F">
      <w:pPr>
        <w:pStyle w:val="CP"/>
        <w:jc w:val="center"/>
        <w:rPr>
          <w:b/>
          <w:bCs/>
        </w:rPr>
      </w:pPr>
    </w:p>
    <w:p w:rsidR="00C504F1" w:rsidRPr="00A12CE6" w:rsidRDefault="001114CF">
      <w:pPr>
        <w:pStyle w:val="CP"/>
        <w:jc w:val="center"/>
      </w:pPr>
      <w:bookmarkStart w:id="1" w:name="_GoBack"/>
      <w:bookmarkEnd w:id="1"/>
      <w:r w:rsidRPr="00A12CE6">
        <w:rPr>
          <w:b/>
          <w:bCs/>
        </w:rPr>
        <w:t>EXAMEN</w:t>
      </w:r>
    </w:p>
    <w:p w:rsidR="00C504F1" w:rsidRPr="00A12CE6" w:rsidRDefault="00C504F1">
      <w:pPr>
        <w:pStyle w:val="CP"/>
      </w:pPr>
    </w:p>
    <w:p w:rsidR="00C504F1" w:rsidRPr="00A12CE6" w:rsidRDefault="00C504F1">
      <w:pPr>
        <w:pStyle w:val="CP"/>
      </w:pPr>
    </w:p>
    <w:p w:rsidR="00C504F1" w:rsidRPr="00A12CE6" w:rsidRDefault="001114CF">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t>1. ¿Cuáles eran las diferencias entre el ocio romano y el ocio griego?</w:t>
      </w: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A12CE6" w:rsidRPr="00A12CE6" w:rsidRDefault="00A12CE6" w:rsidP="00A12CE6">
      <w:pPr>
        <w:pStyle w:val="Prrafodelista1"/>
        <w:spacing w:after="0" w:line="240" w:lineRule="auto"/>
        <w:ind w:left="0"/>
        <w:jc w:val="both"/>
        <w:rPr>
          <w:rFonts w:ascii="Times New Roman" w:hAnsi="Times New Roman" w:cs="Times New Roman"/>
          <w:sz w:val="20"/>
          <w:szCs w:val="20"/>
        </w:rPr>
      </w:pPr>
      <w:r w:rsidRPr="00A12CE6">
        <w:rPr>
          <w:rFonts w:ascii="Times New Roman" w:hAnsi="Times New Roman" w:cs="Times New Roman"/>
          <w:sz w:val="20"/>
          <w:szCs w:val="20"/>
        </w:rPr>
        <w:t>El ocio griego era un ocio agónico, caracterizado por la competición en el que se buscaba la superación y la perfección tanto en cuerpo como en inteligencia. El ocio era realizado por los ciudadanos y ya fuera en el campo de batalla, en el terreno deportivo o en el ágora la superación de uno mismo y del otro era el principal objetivo.</w:t>
      </w:r>
    </w:p>
    <w:p w:rsidR="00A12CE6" w:rsidRPr="00A12CE6" w:rsidRDefault="00A12CE6" w:rsidP="00A12CE6">
      <w:pPr>
        <w:pStyle w:val="Prrafodelista1"/>
        <w:spacing w:after="0" w:line="240" w:lineRule="auto"/>
        <w:ind w:left="0"/>
        <w:jc w:val="both"/>
        <w:rPr>
          <w:rFonts w:ascii="Times New Roman" w:hAnsi="Times New Roman" w:cs="Times New Roman"/>
          <w:sz w:val="20"/>
          <w:szCs w:val="20"/>
        </w:rPr>
      </w:pPr>
    </w:p>
    <w:p w:rsidR="00A12CE6" w:rsidRPr="00A12CE6" w:rsidRDefault="00A12CE6" w:rsidP="00A12CE6">
      <w:pPr>
        <w:pStyle w:val="Prrafodelista1"/>
        <w:spacing w:after="0" w:line="240" w:lineRule="auto"/>
        <w:ind w:left="0"/>
        <w:jc w:val="both"/>
        <w:rPr>
          <w:rFonts w:ascii="Times New Roman" w:hAnsi="Times New Roman" w:cs="Times New Roman"/>
          <w:sz w:val="20"/>
          <w:szCs w:val="20"/>
        </w:rPr>
      </w:pPr>
      <w:r w:rsidRPr="00A12CE6">
        <w:rPr>
          <w:rFonts w:ascii="Times New Roman" w:hAnsi="Times New Roman" w:cs="Times New Roman"/>
          <w:sz w:val="20"/>
          <w:szCs w:val="20"/>
        </w:rPr>
        <w:t>El ocio romano era un espacio dedicado a la pasividad, la ostentación y el descanso. Fueron los primeros que establecieron espectáculos de masas en términos muy parecidos a los de la actualidad; en ellos la parte activa la desarrollaban los esclavos y no los ciudadanos.</w:t>
      </w: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C504F1" w:rsidRPr="00A12CE6" w:rsidRDefault="00A12CE6">
      <w:pPr>
        <w:pStyle w:val="CP"/>
        <w:tabs>
          <w:tab w:val="clear" w:pos="170"/>
          <w:tab w:val="left" w:pos="340"/>
        </w:tabs>
        <w:rPr>
          <w:b/>
          <w:bCs/>
        </w:rPr>
      </w:pPr>
      <w:r w:rsidRPr="00A12CE6">
        <w:rPr>
          <w:b/>
          <w:bCs/>
        </w:rPr>
        <w:t>2. ¿Qué tipos de educación existen? Pon un ejemplo de cada una de ellas.</w:t>
      </w:r>
    </w:p>
    <w:p w:rsidR="00A12CE6" w:rsidRPr="00A12CE6" w:rsidRDefault="00A12CE6">
      <w:pPr>
        <w:pStyle w:val="CP"/>
        <w:tabs>
          <w:tab w:val="clear" w:pos="170"/>
          <w:tab w:val="left" w:pos="340"/>
        </w:tabs>
        <w:rPr>
          <w:bCs/>
        </w:rPr>
      </w:pPr>
    </w:p>
    <w:p w:rsidR="00A12CE6" w:rsidRPr="00A12CE6" w:rsidRDefault="00A12CE6" w:rsidP="00A12CE6">
      <w:pPr>
        <w:pStyle w:val="CP"/>
      </w:pPr>
      <w:r w:rsidRPr="00A12CE6">
        <w:rPr>
          <w:b/>
        </w:rPr>
        <w:t>Educación formal</w:t>
      </w:r>
      <w:r w:rsidRPr="00A12CE6">
        <w:t xml:space="preserve"> hace referencia al sistema educativo reglado y oficial. No solo se incluye aquí la escolarización obligatoria sino a todas las etapas educativas regladas por instituciones educativas. Es intencional, planificado y supervisado por el Gobierno. Se incluirían en este tipo de educación todas las etapas educativas del sistema escolar. Por ejemplo: la realización de un certificado de profesionalidad de coordinación y dirección de actividades de tiempo libre infantil y juvenil.</w:t>
      </w:r>
    </w:p>
    <w:p w:rsidR="00A12CE6" w:rsidRPr="00A12CE6" w:rsidRDefault="00A12CE6" w:rsidP="00A12CE6">
      <w:pPr>
        <w:pStyle w:val="CP"/>
        <w:rPr>
          <w:b/>
        </w:rPr>
      </w:pPr>
    </w:p>
    <w:p w:rsidR="00A12CE6" w:rsidRPr="00A12CE6" w:rsidRDefault="00A12CE6" w:rsidP="00A12CE6">
      <w:pPr>
        <w:pStyle w:val="CP"/>
      </w:pPr>
      <w:r w:rsidRPr="00A12CE6">
        <w:rPr>
          <w:b/>
        </w:rPr>
        <w:t>Educación no formal</w:t>
      </w:r>
      <w:r w:rsidRPr="00A12CE6">
        <w:t xml:space="preserve"> corresponde a aquellas actividades que se realizan con un fin educativo, planificado, organizado y por tanto intencional, basado en normas pedagógicas. Son intervenciones educativas que se realizan fuera del contexto educativo reglado y que suponen un aprendizaje para aquellas personas que participan de las actividades. En este tipo estarían englobadas las actividades que se realizan en horario extraescolar y las que pertenecen a actividades de tiempo libre. Por ejemplo: la participación en un campamento de verano en periodo no lectivo.</w:t>
      </w:r>
    </w:p>
    <w:p w:rsidR="00A12CE6" w:rsidRPr="00A12CE6" w:rsidRDefault="00A12CE6" w:rsidP="00A12CE6">
      <w:pPr>
        <w:pStyle w:val="CP"/>
        <w:rPr>
          <w:b/>
        </w:rPr>
      </w:pPr>
    </w:p>
    <w:p w:rsidR="00A12CE6" w:rsidRPr="00A12CE6" w:rsidRDefault="00A12CE6" w:rsidP="00A12CE6">
      <w:pPr>
        <w:pStyle w:val="CP"/>
      </w:pPr>
      <w:r w:rsidRPr="00A12CE6">
        <w:rPr>
          <w:b/>
        </w:rPr>
        <w:t>Educación informal</w:t>
      </w:r>
      <w:r w:rsidRPr="00A12CE6">
        <w:t xml:space="preserve"> hace referencia a los aprendizajes que se adquieren sin tener intencionalidad, ni planificación. Toda interacción social supone influencias en actitudes, conductas y la adquisición de aprendizajes y valores de manera inconsciente tanto por la persona que lo trasmite como por el sujeto que lo recibe. Se pueden incluir en este concepto las influencias que se reciben de los medios de comunicación y de los elementos culturales. Por ejemplo: el visionado de un programa de noticias.</w:t>
      </w:r>
    </w:p>
    <w:p w:rsidR="00C504F1" w:rsidRPr="00A12CE6" w:rsidRDefault="00C504F1">
      <w:pPr>
        <w:pStyle w:val="CP"/>
        <w:tabs>
          <w:tab w:val="clear" w:pos="170"/>
          <w:tab w:val="left" w:pos="340"/>
        </w:tabs>
        <w:rPr>
          <w:bCs/>
        </w:rPr>
      </w:pPr>
    </w:p>
    <w:p w:rsidR="00C504F1" w:rsidRPr="00A12CE6" w:rsidRDefault="00C504F1">
      <w:pPr>
        <w:pStyle w:val="CP"/>
        <w:tabs>
          <w:tab w:val="clear" w:pos="170"/>
          <w:tab w:val="left" w:pos="340"/>
        </w:tabs>
        <w:rPr>
          <w:bCs/>
        </w:rPr>
      </w:pPr>
    </w:p>
    <w:p w:rsidR="00C504F1" w:rsidRPr="00A12CE6" w:rsidRDefault="00A12CE6">
      <w:pPr>
        <w:spacing w:after="0" w:line="240" w:lineRule="auto"/>
        <w:jc w:val="both"/>
        <w:rPr>
          <w:rFonts w:ascii="Times New Roman" w:hAnsi="Times New Roman" w:cs="Times New Roman"/>
          <w:bCs/>
          <w:sz w:val="20"/>
          <w:szCs w:val="20"/>
          <w:lang w:val="es-ES_tradnl"/>
        </w:rPr>
      </w:pPr>
      <w:r w:rsidRPr="00A12CE6">
        <w:rPr>
          <w:rFonts w:ascii="Times New Roman" w:hAnsi="Times New Roman" w:cs="Times New Roman"/>
          <w:b/>
          <w:bCs/>
          <w:sz w:val="20"/>
          <w:szCs w:val="20"/>
        </w:rPr>
        <w:t>3. ¿Cuáles son las características principales del tiempo libre en la sociedad actual?</w:t>
      </w:r>
    </w:p>
    <w:p w:rsidR="00C504F1" w:rsidRPr="00A12CE6" w:rsidRDefault="00C504F1">
      <w:pPr>
        <w:spacing w:after="0" w:line="240" w:lineRule="auto"/>
        <w:jc w:val="both"/>
        <w:rPr>
          <w:rFonts w:ascii="Times New Roman" w:hAnsi="Times New Roman" w:cs="Times New Roman"/>
          <w:bCs/>
          <w:sz w:val="20"/>
          <w:szCs w:val="20"/>
        </w:rPr>
      </w:pPr>
    </w:p>
    <w:p w:rsidR="00A12CE6" w:rsidRPr="00A12CE6" w:rsidRDefault="00A12CE6" w:rsidP="00A12CE6">
      <w:pPr>
        <w:pStyle w:val="CP"/>
        <w:ind w:left="170" w:hanging="170"/>
      </w:pPr>
      <w:r w:rsidRPr="00A12CE6">
        <w:t>-</w:t>
      </w:r>
      <w:r w:rsidRPr="00A12CE6">
        <w:tab/>
        <w:t>Un crecimiento exponencial del tercer sector o sector servicios.</w:t>
      </w:r>
    </w:p>
    <w:p w:rsidR="00A12CE6" w:rsidRPr="00A12CE6" w:rsidRDefault="00A12CE6" w:rsidP="00A12CE6">
      <w:pPr>
        <w:pStyle w:val="CP"/>
        <w:ind w:left="170" w:hanging="170"/>
      </w:pPr>
    </w:p>
    <w:p w:rsidR="00A12CE6" w:rsidRPr="00A12CE6" w:rsidRDefault="00A12CE6" w:rsidP="00A12CE6">
      <w:pPr>
        <w:pStyle w:val="CP"/>
        <w:tabs>
          <w:tab w:val="clear" w:pos="170"/>
          <w:tab w:val="left" w:pos="0"/>
        </w:tabs>
        <w:ind w:left="170" w:hanging="170"/>
        <w:rPr>
          <w:rStyle w:val="A1"/>
          <w:color w:val="auto"/>
        </w:rPr>
      </w:pPr>
      <w:r w:rsidRPr="00A12CE6">
        <w:rPr>
          <w:rStyle w:val="A1"/>
          <w:color w:val="auto"/>
        </w:rPr>
        <w:t>-</w:t>
      </w:r>
      <w:r w:rsidRPr="00A12CE6">
        <w:rPr>
          <w:rStyle w:val="A1"/>
          <w:color w:val="auto"/>
        </w:rPr>
        <w:tab/>
        <w:t>Aumento del grado de formación o educación, de forma que un alto porcentaje de la población tiene posibilidad de acceder al menos a formación de grado medio.</w:t>
      </w:r>
    </w:p>
    <w:p w:rsidR="00A12CE6" w:rsidRPr="00A12CE6" w:rsidRDefault="00A12CE6" w:rsidP="00A12CE6">
      <w:pPr>
        <w:pStyle w:val="CP"/>
        <w:tabs>
          <w:tab w:val="clear" w:pos="170"/>
          <w:tab w:val="left" w:pos="0"/>
        </w:tabs>
        <w:ind w:left="170" w:hanging="170"/>
        <w:rPr>
          <w:rStyle w:val="A1"/>
          <w:color w:val="auto"/>
        </w:rPr>
      </w:pPr>
    </w:p>
    <w:p w:rsidR="00A12CE6" w:rsidRPr="00A12CE6" w:rsidRDefault="00A12CE6" w:rsidP="00A12CE6">
      <w:pPr>
        <w:pStyle w:val="CP"/>
        <w:tabs>
          <w:tab w:val="clear" w:pos="170"/>
          <w:tab w:val="left" w:pos="0"/>
        </w:tabs>
        <w:ind w:left="170" w:hanging="170"/>
        <w:rPr>
          <w:rStyle w:val="A1"/>
          <w:color w:val="auto"/>
        </w:rPr>
      </w:pPr>
      <w:r w:rsidRPr="00A12CE6">
        <w:rPr>
          <w:rStyle w:val="A1"/>
          <w:color w:val="auto"/>
        </w:rPr>
        <w:t>-</w:t>
      </w:r>
      <w:r w:rsidRPr="00A12CE6">
        <w:rPr>
          <w:rStyle w:val="A1"/>
          <w:color w:val="auto"/>
        </w:rPr>
        <w:tab/>
        <w:t>Desarrollo de las tecnologías vinculadas a la información de forma drástica, motivada también por un progresivo incremento y difusión de los avances científicos y la expansión de los medios de comunicación de masas.</w:t>
      </w:r>
    </w:p>
    <w:p w:rsidR="00A12CE6" w:rsidRPr="00A12CE6" w:rsidRDefault="00A12CE6" w:rsidP="00A12CE6">
      <w:pPr>
        <w:pStyle w:val="CP"/>
        <w:tabs>
          <w:tab w:val="clear" w:pos="170"/>
          <w:tab w:val="left" w:pos="0"/>
        </w:tabs>
        <w:ind w:left="170" w:hanging="170"/>
        <w:rPr>
          <w:rStyle w:val="A1"/>
          <w:color w:val="auto"/>
        </w:rPr>
      </w:pPr>
    </w:p>
    <w:p w:rsidR="00A12CE6" w:rsidRPr="00A12CE6" w:rsidRDefault="00A12CE6" w:rsidP="00A12CE6">
      <w:pPr>
        <w:pStyle w:val="CP"/>
        <w:tabs>
          <w:tab w:val="clear" w:pos="170"/>
          <w:tab w:val="left" w:pos="0"/>
        </w:tabs>
        <w:ind w:left="170" w:hanging="170"/>
        <w:rPr>
          <w:rStyle w:val="A1"/>
          <w:color w:val="auto"/>
        </w:rPr>
      </w:pPr>
      <w:r w:rsidRPr="00A12CE6">
        <w:rPr>
          <w:rStyle w:val="A1"/>
          <w:color w:val="auto"/>
        </w:rPr>
        <w:t>-</w:t>
      </w:r>
      <w:r w:rsidRPr="00A12CE6">
        <w:rPr>
          <w:rStyle w:val="A1"/>
          <w:color w:val="auto"/>
        </w:rPr>
        <w:tab/>
        <w:t>Un aumento del tiempo de ocio, convertido en espacio de consumo, y relacionado con el punto anterior en el que se facilita mediante las nuevas tecnologías el acceso inmediato a productos y servicios.</w:t>
      </w:r>
    </w:p>
    <w:p w:rsidR="00C504F1" w:rsidRPr="00A12CE6" w:rsidRDefault="00C504F1">
      <w:pPr>
        <w:spacing w:after="0" w:line="240" w:lineRule="auto"/>
        <w:jc w:val="both"/>
        <w:rPr>
          <w:rFonts w:ascii="Times New Roman" w:hAnsi="Times New Roman" w:cs="Times New Roman"/>
          <w:bCs/>
          <w:sz w:val="20"/>
          <w:szCs w:val="20"/>
        </w:rPr>
      </w:pPr>
    </w:p>
    <w:p w:rsidR="00C504F1" w:rsidRPr="00A12CE6" w:rsidRDefault="00C504F1">
      <w:pPr>
        <w:spacing w:after="0" w:line="240" w:lineRule="auto"/>
        <w:jc w:val="both"/>
        <w:rPr>
          <w:rFonts w:ascii="Times New Roman" w:hAnsi="Times New Roman" w:cs="Times New Roman"/>
          <w:bCs/>
          <w:sz w:val="20"/>
          <w:szCs w:val="20"/>
        </w:rPr>
      </w:pPr>
    </w:p>
    <w:p w:rsidR="00C504F1" w:rsidRPr="00A12CE6" w:rsidRDefault="001114CF">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lastRenderedPageBreak/>
        <w:t xml:space="preserve">4. </w:t>
      </w:r>
      <w:r w:rsidR="00A12CE6" w:rsidRPr="00A12CE6">
        <w:rPr>
          <w:rFonts w:ascii="Times New Roman" w:hAnsi="Times New Roman" w:cs="Times New Roman"/>
          <w:b/>
          <w:bCs/>
          <w:sz w:val="20"/>
          <w:szCs w:val="20"/>
        </w:rPr>
        <w:t>Propón una actividad para un grupo de 35 niños de 9 a 12 años acampados en una zona de montaña cuya duración aproximada sea de una hora y media y que pretenda desarrollar valores relacionados con el medioambiente.</w:t>
      </w:r>
    </w:p>
    <w:p w:rsidR="00C504F1" w:rsidRPr="00A12CE6" w:rsidRDefault="00C504F1">
      <w:pPr>
        <w:pStyle w:val="Prrafodelista1"/>
        <w:spacing w:after="0" w:line="240" w:lineRule="auto"/>
        <w:ind w:left="0"/>
        <w:rPr>
          <w:rFonts w:ascii="Times New Roman" w:hAnsi="Times New Roman" w:cs="Times New Roman"/>
          <w:bCs/>
          <w:sz w:val="20"/>
          <w:szCs w:val="20"/>
        </w:rPr>
      </w:pPr>
    </w:p>
    <w:p w:rsidR="00A12CE6" w:rsidRPr="00A12CE6" w:rsidRDefault="00A12CE6" w:rsidP="00A12CE6">
      <w:pPr>
        <w:pStyle w:val="CP"/>
      </w:pPr>
      <w:r w:rsidRPr="00A12CE6">
        <w:t>Existen una gran variedad de actividades que se pueden realizar al aire libre y que desarrollen valores medioambientales. Teniendo en cuenta los datos que se tienen se plantea la posibilidad de realizar un recorrido por una senda ecológica, que consistirá en recorrer un espacio habilitado para ser visitado haciendo un reconocimiento de las especies vegetales y animales de la zona.</w:t>
      </w:r>
    </w:p>
    <w:p w:rsidR="00A12CE6" w:rsidRPr="00A12CE6" w:rsidRDefault="00A12CE6" w:rsidP="00A12CE6">
      <w:pPr>
        <w:pStyle w:val="CP"/>
      </w:pPr>
    </w:p>
    <w:p w:rsidR="00A12CE6" w:rsidRPr="00A12CE6" w:rsidRDefault="00A12CE6" w:rsidP="00A12CE6">
      <w:pPr>
        <w:pStyle w:val="CP"/>
      </w:pPr>
      <w:r w:rsidRPr="00A12CE6">
        <w:t xml:space="preserve">Realizar este recorrido permitirá, por un lado, explicar las cuestiones básicas </w:t>
      </w:r>
      <w:proofErr w:type="gramStart"/>
      <w:r w:rsidRPr="00A12CE6">
        <w:t>a</w:t>
      </w:r>
      <w:proofErr w:type="gramEnd"/>
      <w:r w:rsidRPr="00A12CE6">
        <w:t xml:space="preserve"> tener en cuenta cuando se sale al campo, como, por ejemplo, no salirse de las rutas marcadas.</w:t>
      </w:r>
    </w:p>
    <w:p w:rsidR="00A12CE6" w:rsidRPr="00A12CE6" w:rsidRDefault="00A12CE6" w:rsidP="00A12CE6">
      <w:pPr>
        <w:pStyle w:val="CP"/>
      </w:pPr>
    </w:p>
    <w:p w:rsidR="00A12CE6" w:rsidRPr="00A12CE6" w:rsidRDefault="00A12CE6" w:rsidP="00A12CE6">
      <w:pPr>
        <w:pStyle w:val="CP"/>
      </w:pPr>
      <w:r w:rsidRPr="00A12CE6">
        <w:t>Además</w:t>
      </w:r>
      <w:r>
        <w:t>,</w:t>
      </w:r>
      <w:r w:rsidRPr="00A12CE6">
        <w:t xml:space="preserve"> esta actividad admite explicaciones sobre las peculiaridades propias del medio en el que se encuentran los niños y acercarles a las problemáticas específicas de cada especie.</w:t>
      </w:r>
    </w:p>
    <w:p w:rsidR="00A12CE6" w:rsidRPr="00A12CE6" w:rsidRDefault="00A12CE6" w:rsidP="00A12CE6">
      <w:pPr>
        <w:pStyle w:val="CP"/>
      </w:pPr>
    </w:p>
    <w:p w:rsidR="00A12CE6" w:rsidRPr="00A12CE6" w:rsidRDefault="00A12CE6" w:rsidP="00A12CE6">
      <w:pPr>
        <w:pStyle w:val="Prrafodelista1"/>
        <w:spacing w:after="0" w:line="240" w:lineRule="auto"/>
        <w:ind w:left="0"/>
        <w:jc w:val="both"/>
        <w:rPr>
          <w:rFonts w:ascii="Times New Roman" w:hAnsi="Times New Roman" w:cs="Times New Roman"/>
          <w:sz w:val="20"/>
          <w:szCs w:val="20"/>
        </w:rPr>
      </w:pPr>
      <w:r w:rsidRPr="00A12CE6">
        <w:rPr>
          <w:rFonts w:ascii="Times New Roman" w:hAnsi="Times New Roman" w:cs="Times New Roman"/>
          <w:sz w:val="20"/>
          <w:szCs w:val="20"/>
        </w:rPr>
        <w:t>Habría que tener en cuenta a la hora de proponer este ejercicio que todos los niños puedan participar activamente en la ruta. Si hubiera menores con alguna diversidad funcional se debería plantear una actividad adaptada para todos.</w:t>
      </w:r>
    </w:p>
    <w:p w:rsidR="00C504F1" w:rsidRPr="00A12CE6" w:rsidRDefault="00C504F1">
      <w:pPr>
        <w:pStyle w:val="Prrafodelista1"/>
        <w:spacing w:after="0" w:line="240" w:lineRule="auto"/>
        <w:ind w:left="0"/>
        <w:rPr>
          <w:rFonts w:ascii="Times New Roman" w:hAnsi="Times New Roman" w:cs="Times New Roman"/>
          <w:bCs/>
          <w:sz w:val="20"/>
          <w:szCs w:val="20"/>
        </w:rPr>
      </w:pPr>
    </w:p>
    <w:p w:rsidR="00C504F1" w:rsidRPr="00A12CE6" w:rsidRDefault="00C504F1">
      <w:pPr>
        <w:pStyle w:val="Prrafodelista1"/>
        <w:spacing w:after="0" w:line="240" w:lineRule="auto"/>
        <w:ind w:left="0"/>
        <w:rPr>
          <w:rFonts w:ascii="Times New Roman" w:hAnsi="Times New Roman" w:cs="Times New Roman"/>
          <w:bCs/>
          <w:sz w:val="20"/>
          <w:szCs w:val="20"/>
        </w:rPr>
      </w:pPr>
    </w:p>
    <w:p w:rsidR="00A12CE6" w:rsidRPr="00A12CE6" w:rsidRDefault="00A12CE6" w:rsidP="00A12CE6">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t>5. Los proyectos educativos en el tiempo libre pueden estar enmarcados en aspectos generales, en aspectos más concretos y en aspectos más específicos ¿Qué nombre reciben estos niveles de concreción? Sugiere alguna característica que los diferencie.</w:t>
      </w:r>
    </w:p>
    <w:p w:rsidR="00A12CE6" w:rsidRPr="00A12CE6" w:rsidRDefault="00A12CE6" w:rsidP="00A12CE6">
      <w:pPr>
        <w:pStyle w:val="Prrafodelista1"/>
        <w:spacing w:after="0" w:line="240" w:lineRule="auto"/>
        <w:ind w:left="0"/>
        <w:jc w:val="both"/>
        <w:rPr>
          <w:rFonts w:ascii="Times New Roman" w:hAnsi="Times New Roman" w:cs="Times New Roman"/>
          <w:bCs/>
          <w:sz w:val="20"/>
          <w:szCs w:val="20"/>
        </w:rPr>
      </w:pPr>
    </w:p>
    <w:p w:rsidR="00A12CE6" w:rsidRPr="00A12CE6" w:rsidRDefault="00A12CE6" w:rsidP="00A12CE6">
      <w:pPr>
        <w:pStyle w:val="CP"/>
      </w:pPr>
      <w:r w:rsidRPr="00A12CE6">
        <w:t>Existen diferentes niveles de concreción, a la hora de planificar, especificando los objetivos. Estos niveles están relacionados entre sí y son:</w:t>
      </w:r>
    </w:p>
    <w:p w:rsidR="00A12CE6" w:rsidRPr="00A12CE6" w:rsidRDefault="00A12CE6" w:rsidP="00A12CE6">
      <w:pPr>
        <w:pStyle w:val="Prrafodelista1"/>
        <w:spacing w:after="0" w:line="240" w:lineRule="auto"/>
        <w:ind w:left="0"/>
        <w:jc w:val="both"/>
        <w:rPr>
          <w:rStyle w:val="A1"/>
          <w:rFonts w:ascii="Times New Roman" w:hAnsi="Times New Roman" w:cs="Times New Roman"/>
          <w:color w:val="auto"/>
        </w:rPr>
      </w:pPr>
    </w:p>
    <w:p w:rsidR="00A12CE6" w:rsidRPr="00A12CE6" w:rsidRDefault="00A12CE6" w:rsidP="00A12CE6">
      <w:pPr>
        <w:pStyle w:val="Prrafodelista1"/>
        <w:spacing w:after="0" w:line="240" w:lineRule="auto"/>
        <w:ind w:left="170" w:hanging="170"/>
        <w:jc w:val="both"/>
        <w:rPr>
          <w:rFonts w:ascii="Times New Roman" w:hAnsi="Times New Roman" w:cs="Times New Roman"/>
          <w:sz w:val="20"/>
          <w:szCs w:val="20"/>
        </w:rPr>
      </w:pPr>
      <w:r w:rsidRPr="00A12CE6">
        <w:rPr>
          <w:rFonts w:ascii="Times New Roman" w:hAnsi="Times New Roman" w:cs="Times New Roman"/>
          <w:b/>
          <w:bCs/>
          <w:sz w:val="20"/>
          <w:szCs w:val="20"/>
        </w:rPr>
        <w:t>•</w:t>
      </w:r>
      <w:r w:rsidRPr="00A12CE6">
        <w:rPr>
          <w:rFonts w:ascii="Times New Roman" w:hAnsi="Times New Roman" w:cs="Times New Roman"/>
          <w:b/>
          <w:bCs/>
          <w:sz w:val="20"/>
          <w:szCs w:val="20"/>
        </w:rPr>
        <w:tab/>
        <w:t>Plan:</w:t>
      </w:r>
      <w:r w:rsidRPr="00A12CE6">
        <w:rPr>
          <w:rFonts w:ascii="Times New Roman" w:hAnsi="Times New Roman" w:cs="Times New Roman"/>
          <w:sz w:val="20"/>
          <w:szCs w:val="20"/>
        </w:rPr>
        <w:t xml:space="preserve"> planifica y regula objetivos generales para alcanzar a largo plazo, normalmente algunos años, agrupando varios programas. marca líneas generales de intervención.</w:t>
      </w:r>
    </w:p>
    <w:p w:rsidR="00A12CE6" w:rsidRPr="00A12CE6" w:rsidRDefault="00A12CE6" w:rsidP="00A12CE6">
      <w:pPr>
        <w:pStyle w:val="Prrafodelista1"/>
        <w:spacing w:after="0" w:line="240" w:lineRule="auto"/>
        <w:ind w:left="170" w:hanging="170"/>
        <w:jc w:val="both"/>
        <w:rPr>
          <w:rFonts w:ascii="Times New Roman" w:hAnsi="Times New Roman" w:cs="Times New Roman"/>
          <w:sz w:val="20"/>
          <w:szCs w:val="20"/>
        </w:rPr>
      </w:pPr>
    </w:p>
    <w:p w:rsidR="00A12CE6" w:rsidRPr="00A12CE6" w:rsidRDefault="00A12CE6" w:rsidP="00A12CE6">
      <w:pPr>
        <w:pStyle w:val="Prrafodelista1"/>
        <w:spacing w:after="0" w:line="240" w:lineRule="auto"/>
        <w:ind w:left="170" w:hanging="170"/>
        <w:jc w:val="both"/>
        <w:rPr>
          <w:rFonts w:ascii="Times New Roman" w:hAnsi="Times New Roman" w:cs="Times New Roman"/>
          <w:sz w:val="20"/>
          <w:szCs w:val="20"/>
        </w:rPr>
      </w:pPr>
      <w:r w:rsidRPr="00A12CE6">
        <w:rPr>
          <w:rFonts w:ascii="Times New Roman" w:hAnsi="Times New Roman" w:cs="Times New Roman"/>
          <w:b/>
          <w:bCs/>
          <w:sz w:val="20"/>
          <w:szCs w:val="20"/>
        </w:rPr>
        <w:t>•</w:t>
      </w:r>
      <w:r w:rsidRPr="00A12CE6">
        <w:rPr>
          <w:rFonts w:ascii="Times New Roman" w:hAnsi="Times New Roman" w:cs="Times New Roman"/>
          <w:b/>
          <w:bCs/>
          <w:sz w:val="20"/>
          <w:szCs w:val="20"/>
        </w:rPr>
        <w:tab/>
        <w:t>Programa:</w:t>
      </w:r>
      <w:r w:rsidRPr="00A12CE6">
        <w:rPr>
          <w:rFonts w:ascii="Times New Roman" w:hAnsi="Times New Roman" w:cs="Times New Roman"/>
          <w:sz w:val="20"/>
          <w:szCs w:val="20"/>
        </w:rPr>
        <w:t xml:space="preserve"> especifica los objetivos del plan, siendo más concreto y está desarrollado en proyectos.</w:t>
      </w:r>
    </w:p>
    <w:p w:rsidR="00A12CE6" w:rsidRPr="00A12CE6" w:rsidRDefault="00A12CE6" w:rsidP="00A12CE6">
      <w:pPr>
        <w:pStyle w:val="Prrafodelista1"/>
        <w:spacing w:after="0" w:line="240" w:lineRule="auto"/>
        <w:ind w:left="170" w:hanging="170"/>
        <w:jc w:val="both"/>
        <w:rPr>
          <w:rFonts w:ascii="Times New Roman" w:hAnsi="Times New Roman" w:cs="Times New Roman"/>
          <w:sz w:val="20"/>
          <w:szCs w:val="20"/>
        </w:rPr>
      </w:pPr>
    </w:p>
    <w:p w:rsidR="00A12CE6" w:rsidRPr="00A12CE6" w:rsidRDefault="00A12CE6" w:rsidP="00A12CE6">
      <w:pPr>
        <w:pStyle w:val="Prrafodelista1"/>
        <w:spacing w:after="0" w:line="240" w:lineRule="auto"/>
        <w:ind w:left="170" w:hanging="170"/>
        <w:jc w:val="both"/>
        <w:rPr>
          <w:rFonts w:ascii="Times New Roman" w:hAnsi="Times New Roman" w:cs="Times New Roman"/>
          <w:sz w:val="20"/>
          <w:szCs w:val="20"/>
        </w:rPr>
      </w:pPr>
      <w:r w:rsidRPr="00A12CE6">
        <w:rPr>
          <w:rFonts w:ascii="Times New Roman" w:hAnsi="Times New Roman" w:cs="Times New Roman"/>
          <w:b/>
          <w:bCs/>
          <w:sz w:val="20"/>
          <w:szCs w:val="20"/>
        </w:rPr>
        <w:t>•</w:t>
      </w:r>
      <w:r w:rsidRPr="00A12CE6">
        <w:rPr>
          <w:rFonts w:ascii="Times New Roman" w:hAnsi="Times New Roman" w:cs="Times New Roman"/>
          <w:b/>
          <w:bCs/>
          <w:sz w:val="20"/>
          <w:szCs w:val="20"/>
        </w:rPr>
        <w:tab/>
        <w:t>Proyecto:</w:t>
      </w:r>
      <w:r w:rsidRPr="00A12CE6">
        <w:rPr>
          <w:rFonts w:ascii="Times New Roman" w:hAnsi="Times New Roman" w:cs="Times New Roman"/>
          <w:sz w:val="20"/>
          <w:szCs w:val="20"/>
        </w:rPr>
        <w:t xml:space="preserve"> resume un compendio de actividades y tareas que se realizan para conseguir metas concretas.</w:t>
      </w:r>
    </w:p>
    <w:p w:rsidR="00A12CE6" w:rsidRPr="00A12CE6" w:rsidRDefault="00A12CE6" w:rsidP="00A12CE6">
      <w:pPr>
        <w:pStyle w:val="Prrafodelista1"/>
        <w:spacing w:after="0" w:line="240" w:lineRule="auto"/>
        <w:ind w:left="0"/>
        <w:jc w:val="both"/>
        <w:rPr>
          <w:rFonts w:ascii="Times New Roman" w:hAnsi="Times New Roman" w:cs="Times New Roman"/>
          <w:bCs/>
          <w:sz w:val="20"/>
          <w:szCs w:val="20"/>
        </w:rPr>
      </w:pPr>
    </w:p>
    <w:p w:rsidR="00A12CE6" w:rsidRPr="00A12CE6" w:rsidRDefault="00A12CE6" w:rsidP="00A12CE6">
      <w:pPr>
        <w:pStyle w:val="Prrafodelista1"/>
        <w:spacing w:after="0" w:line="240" w:lineRule="auto"/>
        <w:ind w:left="0"/>
        <w:jc w:val="both"/>
        <w:rPr>
          <w:rFonts w:ascii="Times New Roman" w:hAnsi="Times New Roman" w:cs="Times New Roman"/>
          <w:bCs/>
          <w:sz w:val="20"/>
          <w:szCs w:val="20"/>
        </w:rPr>
      </w:pPr>
    </w:p>
    <w:p w:rsidR="00C504F1" w:rsidRPr="00A12CE6" w:rsidRDefault="00A12CE6" w:rsidP="00A12CE6">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t>6. Describe al menos tres tareas propias de un monitor de tiempo libre y de un coordinador.</w:t>
      </w: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A12CE6" w:rsidRPr="00A12CE6" w:rsidRDefault="00A12CE6" w:rsidP="00A12CE6">
      <w:pPr>
        <w:pStyle w:val="CP"/>
      </w:pPr>
      <w:r w:rsidRPr="00A12CE6">
        <w:t>Las tareas son la concreción propia de las funciones que desarrollan los monitores y coordinadores dentro de los proyectos en los que participan.</w:t>
      </w:r>
    </w:p>
    <w:p w:rsidR="00A12CE6" w:rsidRPr="00A12CE6" w:rsidRDefault="00A12CE6" w:rsidP="00A12CE6">
      <w:pPr>
        <w:pStyle w:val="CP"/>
      </w:pPr>
    </w:p>
    <w:p w:rsidR="00A12CE6" w:rsidRDefault="00A12CE6" w:rsidP="00A12CE6">
      <w:pPr>
        <w:pStyle w:val="Prrafodelista1"/>
        <w:spacing w:after="0" w:line="240" w:lineRule="auto"/>
        <w:ind w:left="0"/>
        <w:jc w:val="both"/>
        <w:rPr>
          <w:rFonts w:ascii="Times New Roman" w:hAnsi="Times New Roman" w:cs="Times New Roman"/>
          <w:sz w:val="20"/>
          <w:szCs w:val="20"/>
        </w:rPr>
      </w:pPr>
      <w:r w:rsidRPr="00A12CE6">
        <w:rPr>
          <w:rFonts w:ascii="Times New Roman" w:hAnsi="Times New Roman" w:cs="Times New Roman"/>
          <w:sz w:val="20"/>
          <w:szCs w:val="20"/>
        </w:rPr>
        <w:t>Entre las tareas propias de un monitor están: el diseño de actividades dentro de un determinado proyecto, la detección de</w:t>
      </w:r>
      <w:r w:rsidRPr="00A12CE6">
        <w:rPr>
          <w:rFonts w:ascii="Times New Roman" w:hAnsi="Times New Roman" w:cs="Times New Roman"/>
          <w:bCs/>
          <w:sz w:val="20"/>
          <w:szCs w:val="20"/>
        </w:rPr>
        <w:t xml:space="preserve"> conflictos tanto en el grupo como individualmente para atenderlos adecuadamente y la realización de</w:t>
      </w:r>
      <w:r w:rsidRPr="00A12CE6">
        <w:rPr>
          <w:rFonts w:ascii="Times New Roman" w:hAnsi="Times New Roman" w:cs="Times New Roman"/>
          <w:sz w:val="20"/>
          <w:szCs w:val="20"/>
        </w:rPr>
        <w:t xml:space="preserve"> pruebas organizadas para una actividad programada en un campamento.</w:t>
      </w:r>
    </w:p>
    <w:p w:rsidR="00A12CE6" w:rsidRPr="00A12CE6" w:rsidRDefault="00A12CE6" w:rsidP="00A12CE6">
      <w:pPr>
        <w:pStyle w:val="Prrafodelista1"/>
        <w:spacing w:after="0" w:line="240" w:lineRule="auto"/>
        <w:ind w:left="0"/>
        <w:jc w:val="both"/>
        <w:rPr>
          <w:rFonts w:ascii="Times New Roman" w:hAnsi="Times New Roman" w:cs="Times New Roman"/>
          <w:sz w:val="20"/>
          <w:szCs w:val="20"/>
        </w:rPr>
      </w:pPr>
    </w:p>
    <w:p w:rsidR="00A12CE6" w:rsidRPr="00A12CE6" w:rsidRDefault="00A12CE6" w:rsidP="00A12CE6">
      <w:pPr>
        <w:spacing w:after="0" w:line="240" w:lineRule="auto"/>
        <w:jc w:val="both"/>
        <w:rPr>
          <w:rFonts w:ascii="Times New Roman" w:hAnsi="Times New Roman" w:cs="Times New Roman"/>
          <w:sz w:val="20"/>
          <w:szCs w:val="20"/>
        </w:rPr>
      </w:pPr>
      <w:r w:rsidRPr="00A12CE6">
        <w:rPr>
          <w:rFonts w:ascii="Times New Roman" w:hAnsi="Times New Roman" w:cs="Times New Roman"/>
          <w:sz w:val="20"/>
          <w:szCs w:val="20"/>
        </w:rPr>
        <w:t>Entre las tareas propias de un coordinador están: convocar reuniones con las madres o padres de los destinatarios del proyecto educativo, conocer a los integrantes de su equipo y delegar tareas en los monitores según las características personales.</w:t>
      </w: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C504F1" w:rsidRPr="00A12CE6" w:rsidRDefault="00C504F1">
      <w:pPr>
        <w:pStyle w:val="Prrafodelista1"/>
        <w:spacing w:after="0" w:line="240" w:lineRule="auto"/>
        <w:ind w:left="0"/>
        <w:jc w:val="both"/>
        <w:rPr>
          <w:rFonts w:ascii="Times New Roman" w:hAnsi="Times New Roman" w:cs="Times New Roman"/>
          <w:bCs/>
          <w:sz w:val="20"/>
          <w:szCs w:val="20"/>
        </w:rPr>
      </w:pPr>
    </w:p>
    <w:p w:rsidR="00C504F1" w:rsidRPr="00A12CE6" w:rsidRDefault="001114CF">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t>7. ¿Qué es un diagnóstico de la realidad</w:t>
      </w:r>
      <w:r w:rsidR="00A12CE6">
        <w:rPr>
          <w:rFonts w:ascii="Times New Roman" w:hAnsi="Times New Roman" w:cs="Times New Roman"/>
          <w:b/>
          <w:bCs/>
          <w:sz w:val="20"/>
          <w:szCs w:val="20"/>
        </w:rPr>
        <w:t>? ¿P</w:t>
      </w:r>
      <w:r w:rsidRPr="00A12CE6">
        <w:rPr>
          <w:rFonts w:ascii="Times New Roman" w:hAnsi="Times New Roman" w:cs="Times New Roman"/>
          <w:b/>
          <w:bCs/>
          <w:sz w:val="20"/>
          <w:szCs w:val="20"/>
        </w:rPr>
        <w:t>ara qué sirve?</w:t>
      </w:r>
    </w:p>
    <w:p w:rsidR="00C504F1" w:rsidRPr="00A12CE6" w:rsidRDefault="00C504F1">
      <w:pPr>
        <w:pStyle w:val="Prrafodelista1"/>
        <w:spacing w:after="0" w:line="240" w:lineRule="auto"/>
        <w:ind w:left="0"/>
        <w:rPr>
          <w:rFonts w:ascii="Times New Roman" w:hAnsi="Times New Roman" w:cs="Times New Roman"/>
          <w:bCs/>
          <w:sz w:val="20"/>
          <w:szCs w:val="20"/>
        </w:rPr>
      </w:pPr>
    </w:p>
    <w:p w:rsidR="00A12CE6" w:rsidRPr="00A12CE6" w:rsidRDefault="00A12CE6" w:rsidP="00A12CE6">
      <w:pPr>
        <w:pStyle w:val="CP"/>
      </w:pPr>
      <w:r w:rsidRPr="00A12CE6">
        <w:t>Un análisis o diagnóstico de la realidad tiene el objetivo de comprender esa realidad, recabando datos de forma sistematizada y ordenada mediante técnicas de investigación social y estableciendo conclusiones en base a los datos obtenidos.</w:t>
      </w:r>
    </w:p>
    <w:p w:rsidR="00A12CE6" w:rsidRPr="00A12CE6" w:rsidRDefault="00A12CE6" w:rsidP="00A12CE6">
      <w:pPr>
        <w:pStyle w:val="CP"/>
      </w:pPr>
    </w:p>
    <w:p w:rsidR="00A12CE6" w:rsidRPr="00A12CE6" w:rsidRDefault="00A12CE6" w:rsidP="00A12CE6">
      <w:pPr>
        <w:spacing w:after="0" w:line="240" w:lineRule="auto"/>
        <w:jc w:val="both"/>
        <w:rPr>
          <w:rFonts w:ascii="Times New Roman" w:hAnsi="Times New Roman" w:cs="Times New Roman"/>
          <w:sz w:val="20"/>
          <w:szCs w:val="20"/>
        </w:rPr>
      </w:pPr>
      <w:r w:rsidRPr="00A12CE6">
        <w:rPr>
          <w:rFonts w:ascii="Times New Roman" w:hAnsi="Times New Roman" w:cs="Times New Roman"/>
          <w:sz w:val="20"/>
          <w:szCs w:val="20"/>
        </w:rPr>
        <w:t>Sirve para detectar las necesidades de las personas que son objeto de la acción educativa, lo que abrirá la puerta a conformar proyectos que actúen sobre esas necesidades, de forma que disminuyan su intensidad o, en el mejor de los casos, las neutralicen.</w:t>
      </w:r>
    </w:p>
    <w:p w:rsidR="00C504F1" w:rsidRPr="00A12CE6" w:rsidRDefault="00C504F1">
      <w:pPr>
        <w:pStyle w:val="Prrafodelista1"/>
        <w:spacing w:after="0" w:line="240" w:lineRule="auto"/>
        <w:ind w:left="0"/>
        <w:rPr>
          <w:rFonts w:ascii="Times New Roman" w:hAnsi="Times New Roman" w:cs="Times New Roman"/>
          <w:bCs/>
          <w:sz w:val="20"/>
          <w:szCs w:val="20"/>
        </w:rPr>
      </w:pPr>
    </w:p>
    <w:p w:rsidR="00C504F1" w:rsidRPr="00A12CE6" w:rsidRDefault="00C504F1">
      <w:pPr>
        <w:pStyle w:val="Prrafodelista1"/>
        <w:spacing w:after="0" w:line="240" w:lineRule="auto"/>
        <w:ind w:left="0"/>
        <w:rPr>
          <w:rFonts w:ascii="Times New Roman" w:hAnsi="Times New Roman" w:cs="Times New Roman"/>
          <w:bCs/>
          <w:sz w:val="20"/>
          <w:szCs w:val="20"/>
        </w:rPr>
      </w:pPr>
    </w:p>
    <w:p w:rsidR="00C504F1" w:rsidRPr="00A12CE6" w:rsidRDefault="001114CF">
      <w:pPr>
        <w:pStyle w:val="Prrafodelista1"/>
        <w:spacing w:after="0" w:line="240" w:lineRule="auto"/>
        <w:ind w:left="0"/>
        <w:jc w:val="both"/>
        <w:rPr>
          <w:rFonts w:ascii="Times New Roman" w:hAnsi="Times New Roman" w:cs="Times New Roman"/>
          <w:b/>
          <w:bCs/>
          <w:sz w:val="20"/>
          <w:szCs w:val="20"/>
        </w:rPr>
      </w:pPr>
      <w:r w:rsidRPr="00A12CE6">
        <w:rPr>
          <w:rFonts w:ascii="Times New Roman" w:hAnsi="Times New Roman" w:cs="Times New Roman"/>
          <w:b/>
          <w:bCs/>
          <w:sz w:val="20"/>
          <w:szCs w:val="20"/>
        </w:rPr>
        <w:lastRenderedPageBreak/>
        <w:t>8. Señale si son verdaderas o falsas las siguientes afirmaciones.</w:t>
      </w:r>
    </w:p>
    <w:p w:rsidR="00C504F1" w:rsidRPr="00A12CE6" w:rsidRDefault="00C504F1">
      <w:pPr>
        <w:pStyle w:val="Prrafodelista1"/>
        <w:spacing w:after="0" w:line="240" w:lineRule="auto"/>
        <w:ind w:left="0"/>
        <w:jc w:val="both"/>
        <w:rPr>
          <w:rFonts w:ascii="Times New Roman" w:hAnsi="Times New Roman" w:cs="Times New Roman"/>
          <w:bCs/>
          <w:sz w:val="20"/>
          <w:szCs w:val="20"/>
        </w:rPr>
      </w:pPr>
    </w:p>
    <w:tbl>
      <w:tblPr>
        <w:tblStyle w:val="Tablaconcuadrcula"/>
        <w:tblW w:w="8500" w:type="dxa"/>
        <w:tblLook w:val="04A0" w:firstRow="1" w:lastRow="0" w:firstColumn="1" w:lastColumn="0" w:noHBand="0" w:noVBand="1"/>
      </w:tblPr>
      <w:tblGrid>
        <w:gridCol w:w="7225"/>
        <w:gridCol w:w="567"/>
        <w:gridCol w:w="708"/>
      </w:tblGrid>
      <w:tr w:rsidR="00A12CE6" w:rsidTr="00A3653F">
        <w:tc>
          <w:tcPr>
            <w:tcW w:w="7225" w:type="dxa"/>
            <w:tcBorders>
              <w:top w:val="nil"/>
              <w:left w:val="nil"/>
            </w:tcBorders>
          </w:tcPr>
          <w:p w:rsidR="00A12CE6" w:rsidRDefault="00A12CE6" w:rsidP="00A3653F">
            <w:pPr>
              <w:pStyle w:val="CP"/>
            </w:pPr>
          </w:p>
        </w:tc>
        <w:tc>
          <w:tcPr>
            <w:tcW w:w="567" w:type="dxa"/>
            <w:shd w:val="clear" w:color="auto" w:fill="D9D9D9" w:themeFill="background1" w:themeFillShade="D9"/>
          </w:tcPr>
          <w:p w:rsidR="00A12CE6" w:rsidRPr="00A12CE6" w:rsidRDefault="00A12CE6" w:rsidP="00A3653F">
            <w:pPr>
              <w:pStyle w:val="CP"/>
              <w:jc w:val="center"/>
              <w:rPr>
                <w:b/>
              </w:rPr>
            </w:pPr>
            <w:r w:rsidRPr="00A12CE6">
              <w:rPr>
                <w:b/>
              </w:rPr>
              <w:t>V</w:t>
            </w:r>
          </w:p>
        </w:tc>
        <w:tc>
          <w:tcPr>
            <w:tcW w:w="708" w:type="dxa"/>
            <w:shd w:val="clear" w:color="auto" w:fill="D9D9D9" w:themeFill="background1" w:themeFillShade="D9"/>
          </w:tcPr>
          <w:p w:rsidR="00A12CE6" w:rsidRPr="00A12CE6" w:rsidRDefault="00A12CE6" w:rsidP="00A3653F">
            <w:pPr>
              <w:pStyle w:val="CP"/>
              <w:jc w:val="center"/>
              <w:rPr>
                <w:b/>
              </w:rPr>
            </w:pPr>
            <w:r w:rsidRPr="00A12CE6">
              <w:rPr>
                <w:b/>
              </w:rPr>
              <w:t>F</w:t>
            </w:r>
          </w:p>
        </w:tc>
      </w:tr>
      <w:tr w:rsidR="00A12CE6" w:rsidTr="00A3653F">
        <w:tc>
          <w:tcPr>
            <w:tcW w:w="7225" w:type="dxa"/>
          </w:tcPr>
          <w:p w:rsidR="00A12CE6" w:rsidRDefault="00A12CE6" w:rsidP="00A3653F">
            <w:pPr>
              <w:pStyle w:val="CP"/>
            </w:pPr>
            <w:r w:rsidRPr="00A12CE6">
              <w:rPr>
                <w:lang w:val="es-ES_tradnl" w:eastAsia="es-ES"/>
              </w:rPr>
              <w:t>Dentro del contexto de intervención social podemos distinguir: intervención con el individual, grupal y comunitaria</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p>
        </w:tc>
      </w:tr>
      <w:tr w:rsidR="00A12CE6" w:rsidTr="00A3653F">
        <w:tc>
          <w:tcPr>
            <w:tcW w:w="7225" w:type="dxa"/>
          </w:tcPr>
          <w:p w:rsidR="00A12CE6" w:rsidRDefault="00A12CE6" w:rsidP="00A3653F">
            <w:pPr>
              <w:pStyle w:val="CP"/>
            </w:pPr>
            <w:r w:rsidRPr="00A12CE6">
              <w:rPr>
                <w:lang w:val="es-ES_tradnl" w:eastAsia="es-ES"/>
              </w:rPr>
              <w:t>Las asociaciones y fundaciones son entidades sin ánimo de lucro que pueden contratar a coordinadores y monitores de tiempo libre</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p>
        </w:tc>
      </w:tr>
      <w:tr w:rsidR="00A12CE6" w:rsidTr="00A3653F">
        <w:tc>
          <w:tcPr>
            <w:tcW w:w="7225" w:type="dxa"/>
          </w:tcPr>
          <w:p w:rsidR="00A12CE6" w:rsidRDefault="00A12CE6" w:rsidP="00A3653F">
            <w:pPr>
              <w:pStyle w:val="CP"/>
            </w:pPr>
            <w:r w:rsidRPr="00A12CE6">
              <w:rPr>
                <w:lang w:val="es-ES_tradnl" w:eastAsia="es-ES"/>
              </w:rPr>
              <w:t>Los campamentos urbanos son desarrollados fuera de los criterios que rigen la educación en el tiempo libre</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r>
      <w:tr w:rsidR="00A12CE6" w:rsidTr="00A3653F">
        <w:tc>
          <w:tcPr>
            <w:tcW w:w="7225" w:type="dxa"/>
          </w:tcPr>
          <w:p w:rsidR="00A12CE6" w:rsidRDefault="00A12CE6" w:rsidP="00A3653F">
            <w:pPr>
              <w:pStyle w:val="CP"/>
            </w:pPr>
            <w:r w:rsidRPr="00A12CE6">
              <w:rPr>
                <w:lang w:val="es-ES_tradnl" w:eastAsia="es-ES"/>
              </w:rPr>
              <w:t>Un voluntario puede desarrollar la labor de un monitor de tiempo libre</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r>
      <w:tr w:rsidR="00A12CE6" w:rsidTr="00A3653F">
        <w:tc>
          <w:tcPr>
            <w:tcW w:w="7225" w:type="dxa"/>
          </w:tcPr>
          <w:p w:rsidR="00A12CE6" w:rsidRDefault="00A12CE6" w:rsidP="00A3653F">
            <w:pPr>
              <w:pStyle w:val="CP"/>
            </w:pPr>
            <w:r w:rsidRPr="00A12CE6">
              <w:rPr>
                <w:lang w:val="es-ES_tradnl" w:eastAsia="es-ES"/>
              </w:rPr>
              <w:t>Uno de los objetivos de la educación en el tiempo libre entre otros, es potenciar las relaciones sociales y la autonomía de las personas</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p>
        </w:tc>
      </w:tr>
      <w:tr w:rsidR="00A12CE6" w:rsidTr="00A3653F">
        <w:tc>
          <w:tcPr>
            <w:tcW w:w="7225" w:type="dxa"/>
          </w:tcPr>
          <w:p w:rsidR="00A12CE6" w:rsidRDefault="00A12CE6" w:rsidP="00A3653F">
            <w:pPr>
              <w:pStyle w:val="CP"/>
            </w:pPr>
            <w:r w:rsidRPr="00A12CE6">
              <w:rPr>
                <w:lang w:val="es-ES_tradnl" w:eastAsia="es-ES"/>
              </w:rPr>
              <w:t>El ideario de una entidad no debe ser accesible a cualquier trabajador de la entidad</w:t>
            </w:r>
            <w:r w:rsidR="001114CF">
              <w:rPr>
                <w:lang w:val="es-ES_tradnl" w:eastAsia="es-ES"/>
              </w:rPr>
              <w:t>.</w:t>
            </w:r>
          </w:p>
        </w:tc>
        <w:tc>
          <w:tcPr>
            <w:tcW w:w="567" w:type="dxa"/>
            <w:vAlign w:val="center"/>
          </w:tcPr>
          <w:p w:rsidR="00A12CE6" w:rsidRPr="001114CF" w:rsidRDefault="00A12CE6" w:rsidP="00A3653F">
            <w:pPr>
              <w:jc w:val="center"/>
              <w:rPr>
                <w:rFonts w:ascii="Times New Roman" w:eastAsia="Times New Roman" w:hAnsi="Times New Roman" w:cs="Times New Roman"/>
                <w:bCs/>
                <w:sz w:val="20"/>
                <w:szCs w:val="20"/>
              </w:rPr>
            </w:pPr>
          </w:p>
        </w:tc>
        <w:tc>
          <w:tcPr>
            <w:tcW w:w="708" w:type="dxa"/>
            <w:vAlign w:val="center"/>
          </w:tcPr>
          <w:p w:rsidR="00A12CE6" w:rsidRPr="001114CF" w:rsidRDefault="00A12CE6" w:rsidP="00A3653F">
            <w:pPr>
              <w:jc w:val="center"/>
              <w:rPr>
                <w:rFonts w:ascii="Times New Roman" w:eastAsia="Times New Roman" w:hAnsi="Times New Roman" w:cs="Times New Roman"/>
                <w:bCs/>
                <w:sz w:val="20"/>
                <w:szCs w:val="20"/>
              </w:rPr>
            </w:pPr>
            <w:r w:rsidRPr="001114CF">
              <w:rPr>
                <w:rFonts w:ascii="Times New Roman" w:eastAsia="Times New Roman" w:hAnsi="Times New Roman" w:cs="Times New Roman"/>
                <w:bCs/>
                <w:sz w:val="20"/>
                <w:szCs w:val="20"/>
              </w:rPr>
              <w:t>X</w:t>
            </w:r>
          </w:p>
        </w:tc>
      </w:tr>
    </w:tbl>
    <w:p w:rsidR="00C504F1" w:rsidRPr="00A12CE6" w:rsidRDefault="00C504F1" w:rsidP="00A12CE6">
      <w:pPr>
        <w:pStyle w:val="CP"/>
        <w:tabs>
          <w:tab w:val="clear" w:pos="170"/>
          <w:tab w:val="left" w:pos="0"/>
        </w:tabs>
        <w:rPr>
          <w:rFonts w:cs="Arial"/>
          <w:szCs w:val="24"/>
        </w:rPr>
      </w:pPr>
    </w:p>
    <w:sectPr w:rsidR="00C504F1" w:rsidRPr="00A12C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6B"/>
    <w:rsid w:val="000D1193"/>
    <w:rsid w:val="001114CF"/>
    <w:rsid w:val="00517D2F"/>
    <w:rsid w:val="006B7859"/>
    <w:rsid w:val="00A12CE6"/>
    <w:rsid w:val="00C504F1"/>
    <w:rsid w:val="00F30D6B"/>
    <w:rsid w:val="46B72677"/>
    <w:rsid w:val="62166E55"/>
    <w:rsid w:val="7C874B3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B75D"/>
  <w15:docId w15:val="{8EF0BEC2-AB68-4226-8D89-22DA4ED8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qFormat/>
    <w:pPr>
      <w:tabs>
        <w:tab w:val="left" w:pos="170"/>
      </w:tabs>
      <w:spacing w:after="0" w:line="240" w:lineRule="auto"/>
      <w:jc w:val="both"/>
    </w:pPr>
    <w:rPr>
      <w:rFonts w:ascii="Times New Roman" w:hAnsi="Times New Roman" w:cs="Times New Roman"/>
      <w:sz w:val="20"/>
      <w:szCs w:val="20"/>
    </w:rPr>
  </w:style>
  <w:style w:type="character" w:customStyle="1" w:styleId="A1">
    <w:name w:val="A1"/>
    <w:uiPriority w:val="99"/>
    <w:qFormat/>
    <w:rPr>
      <w:color w:val="000000"/>
      <w:sz w:val="20"/>
      <w:szCs w:val="20"/>
    </w:rPr>
  </w:style>
  <w:style w:type="paragraph" w:customStyle="1" w:styleId="Prrafodelista1">
    <w:name w:val="Párrafo de lista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C5B59889EBAB4AAFDE537402E85CF3" ma:contentTypeVersion="2" ma:contentTypeDescription="Crear nuevo documento." ma:contentTypeScope="" ma:versionID="d9ca4cb6d9f5b13fa6b8cde759591eb1">
  <xsd:schema xmlns:xsd="http://www.w3.org/2001/XMLSchema" xmlns:xs="http://www.w3.org/2001/XMLSchema" xmlns:p="http://schemas.microsoft.com/office/2006/metadata/properties" xmlns:ns2="2e8073e3-c3ea-4077-9221-f5265313033e" targetNamespace="http://schemas.microsoft.com/office/2006/metadata/properties" ma:root="true" ma:fieldsID="2e07ba01077f5c1182c36890de2715e1" ns2:_="">
    <xsd:import namespace="2e8073e3-c3ea-4077-9221-f526531303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073e3-c3ea-4077-9221-f526531303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F5B3AE-E29A-45CE-BC5D-C89B1EE228CF}">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2e8073e3-c3ea-4077-9221-f5265313033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30A1019-E5B7-49D0-8502-3FA6705C8B99}">
  <ds:schemaRefs/>
</ds:datastoreItem>
</file>

<file path=customXml/itemProps3.xml><?xml version="1.0" encoding="utf-8"?>
<ds:datastoreItem xmlns:ds="http://schemas.openxmlformats.org/officeDocument/2006/customXml" ds:itemID="{23EAB422-E6BE-41FA-82E7-269F8138C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073e3-c3ea-4077-9221-f52653130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y jesús</dc:creator>
  <cp:lastModifiedBy>María Costa Vázquez</cp:lastModifiedBy>
  <cp:revision>5</cp:revision>
  <dcterms:created xsi:type="dcterms:W3CDTF">2016-08-25T17:41:00Z</dcterms:created>
  <dcterms:modified xsi:type="dcterms:W3CDTF">2019-05-23T10:15:00Z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0x0101008FC5B59889EBAB4AAFDE537402E85CF3</vt:lpwstr>
  </property>
  <property fmtid="{D5CDD505-2E9C-101B-9397-08002B2CF9AE}" pid="3" name="KSOProductBuildVer">
    <vt:lpwstr>3082-10.2.0.5871</vt:lpwstr>
  </property>
</Properties>
</file>