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AB" w:rsidRDefault="00FA6CAB" w:rsidP="00FA6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Título: Inglés profesional para logística y transporte internacional.</w:t>
      </w:r>
    </w:p>
    <w:p w:rsidR="00FA6CAB" w:rsidRDefault="00FA6CAB" w:rsidP="00FA6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Subtítulo: Relaciones comerciales en gestión y tránsito de mercancías.</w:t>
      </w:r>
    </w:p>
    <w:p w:rsidR="00FA6CAB" w:rsidRDefault="00FA6CAB" w:rsidP="00FA6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ISBN: </w:t>
      </w:r>
      <w:r w:rsidRPr="00E771D5">
        <w:rPr>
          <w:rFonts w:ascii="Times New Roman" w:hAnsi="Times New Roman" w:cs="Times New Roman"/>
          <w:sz w:val="20"/>
          <w:szCs w:val="20"/>
        </w:rPr>
        <w:t>978-84-9839-544-0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A6CAB" w:rsidRDefault="00FA6CAB" w:rsidP="00FA6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Autor: David Villanueva González.</w:t>
      </w:r>
    </w:p>
    <w:p w:rsidR="00EA0707" w:rsidRPr="00F27A5F" w:rsidRDefault="00EA0707" w:rsidP="00F30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728" w:rsidRPr="00F27A5F" w:rsidRDefault="00590728" w:rsidP="00F30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0707" w:rsidRPr="00F27A5F" w:rsidRDefault="006A2818" w:rsidP="00A17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7A5F">
        <w:rPr>
          <w:rFonts w:ascii="Times New Roman" w:hAnsi="Times New Roman" w:cs="Times New Roman"/>
          <w:b/>
          <w:sz w:val="20"/>
          <w:szCs w:val="20"/>
        </w:rPr>
        <w:t>EXAMEN</w:t>
      </w:r>
    </w:p>
    <w:p w:rsidR="006A2818" w:rsidRPr="00F27A5F" w:rsidRDefault="006A2818" w:rsidP="00F30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1D0C" w:rsidRPr="00F27A5F" w:rsidRDefault="00671D0C" w:rsidP="00F30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46D" w:rsidRPr="00F27A5F" w:rsidRDefault="00671D0C" w:rsidP="0053646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27A5F">
        <w:rPr>
          <w:rFonts w:ascii="Times New Roman" w:hAnsi="Times New Roman" w:cs="Times New Roman"/>
          <w:b/>
          <w:sz w:val="20"/>
          <w:szCs w:val="20"/>
        </w:rPr>
        <w:t>1. Traduzca al inglés el siguiente léxico básico relacionado con las operaciones logísticas y de transporte internacional.</w:t>
      </w:r>
    </w:p>
    <w:p w:rsidR="00671D0C" w:rsidRPr="005F15D9" w:rsidRDefault="00671D0C" w:rsidP="00671D0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4"/>
        <w:gridCol w:w="2116"/>
      </w:tblGrid>
      <w:tr w:rsidR="00671D0C" w:rsidRPr="005F15D9" w:rsidTr="00536466">
        <w:trPr>
          <w:jc w:val="center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:rsidR="00671D0C" w:rsidRPr="00536466" w:rsidRDefault="00671D0C" w:rsidP="00BC62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b/>
                <w:sz w:val="18"/>
                <w:szCs w:val="18"/>
              </w:rPr>
              <w:t>Original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71D0C" w:rsidRPr="00536466" w:rsidRDefault="00671D0C" w:rsidP="00BC622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b/>
                <w:sz w:val="18"/>
                <w:szCs w:val="18"/>
              </w:rPr>
              <w:t>Traducción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Logistics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Logística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Distribution logistics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Logística de distribución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Logistics services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Servicios logísticos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LSP (Logistics Services Provider)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Proveedor de servicios logísticos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Supply, logistic chain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Cadena logística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Cargo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Cargamento, carga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Container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Contenedor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Point of collection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Punto de recogida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Nodes of a distribution network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Puntos de la red de distribución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Final destination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Destino final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Customs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Aduana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Goods, merchandise, products, items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Mercancía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Movement of goods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Movimiento de mercancías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Place of loading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Lugar de carga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Place of discharge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Lugar de descarga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Warehouse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Almacén</w:t>
            </w:r>
          </w:p>
        </w:tc>
      </w:tr>
      <w:tr w:rsidR="00671D0C" w:rsidRPr="005F15D9" w:rsidTr="00BC6221">
        <w:trPr>
          <w:jc w:val="center"/>
        </w:trPr>
        <w:tc>
          <w:tcPr>
            <w:tcW w:w="2684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Premises, facilities</w:t>
            </w:r>
          </w:p>
        </w:tc>
        <w:tc>
          <w:tcPr>
            <w:tcW w:w="2116" w:type="dxa"/>
            <w:vAlign w:val="center"/>
          </w:tcPr>
          <w:p w:rsidR="00671D0C" w:rsidRPr="00536466" w:rsidRDefault="00671D0C" w:rsidP="00BC62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36466">
              <w:rPr>
                <w:rFonts w:ascii="Times New Roman" w:hAnsi="Times New Roman" w:cs="Times New Roman"/>
                <w:sz w:val="18"/>
                <w:szCs w:val="18"/>
              </w:rPr>
              <w:t>Instalaciones</w:t>
            </w:r>
          </w:p>
        </w:tc>
      </w:tr>
    </w:tbl>
    <w:p w:rsidR="00A4514E" w:rsidRPr="00F27A5F" w:rsidRDefault="00A4514E" w:rsidP="00F30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514E" w:rsidRPr="00F27A5F" w:rsidRDefault="00A4514E" w:rsidP="00F30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46D" w:rsidRPr="00F27A5F" w:rsidRDefault="00A4514E" w:rsidP="00F30C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7A5F">
        <w:rPr>
          <w:rFonts w:ascii="Times New Roman" w:hAnsi="Times New Roman" w:cs="Times New Roman"/>
          <w:b/>
          <w:sz w:val="20"/>
          <w:szCs w:val="20"/>
        </w:rPr>
        <w:t>2</w:t>
      </w:r>
      <w:r w:rsidR="00A17B1E" w:rsidRPr="00F27A5F">
        <w:rPr>
          <w:rFonts w:ascii="Times New Roman" w:hAnsi="Times New Roman" w:cs="Times New Roman"/>
          <w:b/>
          <w:sz w:val="20"/>
          <w:szCs w:val="20"/>
        </w:rPr>
        <w:t>.</w:t>
      </w:r>
      <w:r w:rsidR="0078746D" w:rsidRPr="00F27A5F">
        <w:rPr>
          <w:rFonts w:ascii="Times New Roman" w:hAnsi="Times New Roman"/>
          <w:b/>
          <w:sz w:val="20"/>
          <w:szCs w:val="20"/>
        </w:rPr>
        <w:t xml:space="preserve"> En función del siguiente supuesto práctico complete el correo electrónico con la información requerida.</w:t>
      </w:r>
    </w:p>
    <w:p w:rsidR="0078746D" w:rsidRPr="00F27A5F" w:rsidRDefault="0078746D" w:rsidP="00F30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46D" w:rsidRPr="00F27A5F" w:rsidRDefault="00A17B1E" w:rsidP="00F30CC8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F27A5F">
        <w:rPr>
          <w:rFonts w:ascii="Times New Roman" w:hAnsi="Times New Roman" w:cs="Times New Roman"/>
          <w:sz w:val="20"/>
          <w:szCs w:val="20"/>
        </w:rPr>
        <w:t xml:space="preserve">Con motivo de una importante </w:t>
      </w:r>
      <w:r w:rsidR="00AB5872">
        <w:rPr>
          <w:rFonts w:ascii="Times New Roman" w:hAnsi="Times New Roman" w:cs="Times New Roman"/>
          <w:sz w:val="20"/>
          <w:szCs w:val="20"/>
          <w:lang w:val="es-ES_tradnl"/>
        </w:rPr>
        <w:t xml:space="preserve">feria logística denominada </w:t>
      </w:r>
      <w:r w:rsidR="00AB5872" w:rsidRPr="00AB5872">
        <w:rPr>
          <w:rFonts w:ascii="Times New Roman" w:hAnsi="Times New Roman" w:cs="Times New Roman"/>
          <w:b/>
          <w:sz w:val="20"/>
          <w:szCs w:val="20"/>
          <w:lang w:val="es-ES_tradnl"/>
        </w:rPr>
        <w:t>Transport Logistic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que se va a celebrar en París (Francia) el día 29 de enero</w:t>
      </w:r>
      <w:r w:rsidR="00B07401" w:rsidRPr="00F27A5F">
        <w:rPr>
          <w:rFonts w:ascii="Times New Roman" w:hAnsi="Times New Roman" w:cs="Times New Roman"/>
          <w:sz w:val="20"/>
          <w:szCs w:val="20"/>
          <w:lang w:val="es-ES_tradnl"/>
        </w:rPr>
        <w:t>,</w:t>
      </w:r>
      <w:r w:rsidRPr="00F27A5F">
        <w:rPr>
          <w:rFonts w:ascii="Times New Roman" w:hAnsi="Times New Roman" w:cs="Times New Roman"/>
          <w:sz w:val="20"/>
          <w:szCs w:val="20"/>
        </w:rPr>
        <w:t xml:space="preserve"> </w:t>
      </w:r>
      <w:r w:rsidR="00B07401" w:rsidRPr="00F27A5F">
        <w:rPr>
          <w:rFonts w:ascii="Times New Roman" w:hAnsi="Times New Roman" w:cs="Times New Roman"/>
          <w:sz w:val="20"/>
          <w:szCs w:val="20"/>
          <w:lang w:val="es-ES_tradnl"/>
        </w:rPr>
        <w:t>e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l director general de la empresa </w:t>
      </w:r>
      <w:r w:rsidR="00F30CC8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española </w:t>
      </w:r>
      <w:r w:rsidR="00AB5872">
        <w:rPr>
          <w:rFonts w:ascii="Times New Roman" w:hAnsi="Times New Roman" w:cs="Times New Roman"/>
          <w:sz w:val="20"/>
          <w:szCs w:val="20"/>
          <w:lang w:val="es-ES_tradnl"/>
        </w:rPr>
        <w:t>A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>cme</w:t>
      </w:r>
      <w:r w:rsidR="00F30CC8" w:rsidRPr="00F27A5F">
        <w:rPr>
          <w:rFonts w:ascii="Times New Roman" w:hAnsi="Times New Roman" w:cs="Times New Roman"/>
          <w:sz w:val="20"/>
          <w:szCs w:val="20"/>
          <w:lang w:val="es-ES_tradnl"/>
        </w:rPr>
        <w:t>,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Leo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Fafián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(</w:t>
      </w:r>
      <w:r w:rsidRPr="00F27A5F">
        <w:rPr>
          <w:rFonts w:ascii="Times New Roman" w:hAnsi="Times New Roman" w:cs="Times New Roman"/>
          <w:sz w:val="20"/>
          <w:szCs w:val="20"/>
          <w:u w:val="single"/>
          <w:lang w:val="es-ES_tradnl"/>
        </w:rPr>
        <w:t>l</w:t>
      </w:r>
      <w:r w:rsidR="007F1EC1" w:rsidRPr="00F27A5F">
        <w:rPr>
          <w:rFonts w:ascii="Times New Roman" w:hAnsi="Times New Roman" w:cs="Times New Roman"/>
          <w:sz w:val="20"/>
          <w:szCs w:val="20"/>
          <w:u w:val="single"/>
          <w:lang w:val="es-ES_tradnl"/>
        </w:rPr>
        <w:t>.</w:t>
      </w:r>
      <w:r w:rsidRPr="00F27A5F">
        <w:rPr>
          <w:rFonts w:ascii="Times New Roman" w:hAnsi="Times New Roman" w:cs="Times New Roman"/>
          <w:sz w:val="20"/>
          <w:szCs w:val="20"/>
          <w:u w:val="single"/>
          <w:lang w:val="es-ES_tradnl"/>
        </w:rPr>
        <w:t>fafian</w:t>
      </w:r>
      <w:r w:rsidR="007F1EC1" w:rsidRPr="00F27A5F">
        <w:rPr>
          <w:rFonts w:ascii="Times New Roman" w:hAnsi="Times New Roman" w:cs="Times New Roman"/>
          <w:sz w:val="20"/>
          <w:szCs w:val="20"/>
          <w:u w:val="single"/>
          <w:lang w:val="es-ES_tradnl"/>
        </w:rPr>
        <w:t>@acme.es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>)</w:t>
      </w:r>
      <w:r w:rsidR="00F30CC8" w:rsidRPr="00F27A5F">
        <w:rPr>
          <w:rFonts w:ascii="Times New Roman" w:hAnsi="Times New Roman" w:cs="Times New Roman"/>
          <w:sz w:val="20"/>
          <w:szCs w:val="20"/>
          <w:lang w:val="es-ES_tradnl"/>
        </w:rPr>
        <w:t>,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tras haber realizado una seri</w:t>
      </w:r>
      <w:r w:rsidR="00F30CC8" w:rsidRPr="00F27A5F">
        <w:rPr>
          <w:rFonts w:ascii="Times New Roman" w:hAnsi="Times New Roman" w:cs="Times New Roman"/>
          <w:sz w:val="20"/>
          <w:szCs w:val="20"/>
          <w:lang w:val="es-ES_tradnl"/>
        </w:rPr>
        <w:t>e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de transacciones satisfactorias con la empresa jap</w:t>
      </w:r>
      <w:r w:rsidR="00F30CC8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onesa de la señora Suzuki Kanon 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>(</w:t>
      </w:r>
      <w:r w:rsidR="007F1EC1" w:rsidRPr="00F27A5F">
        <w:rPr>
          <w:rFonts w:ascii="Times New Roman" w:hAnsi="Times New Roman" w:cs="Times New Roman"/>
          <w:sz w:val="20"/>
          <w:szCs w:val="20"/>
          <w:u w:val="single"/>
          <w:lang w:val="es-ES_tradnl"/>
        </w:rPr>
        <w:t>s.kanon@japanlog.jp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), decide ponerse en contacto con ella a través de un correo electrónico 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para</w:t>
      </w:r>
      <w:r w:rsidR="00B07401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organizar una reunión conjunta</w:t>
      </w:r>
      <w:r w:rsidR="007F1EC1" w:rsidRPr="00F27A5F">
        <w:rPr>
          <w:rFonts w:ascii="Times New Roman" w:hAnsi="Times New Roman" w:cs="Times New Roman"/>
          <w:sz w:val="20"/>
          <w:szCs w:val="20"/>
          <w:lang w:val="es-ES_tradnl"/>
        </w:rPr>
        <w:t>.</w:t>
      </w:r>
      <w:r w:rsidR="00F30CC8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El asunto que utilizará para enviar dicho comunicado será el de «Organización de la próxima reunión».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Además, este correo se mandará con copia a la señora Oda Sakura (</w:t>
      </w:r>
      <w:r w:rsidRPr="00F27A5F">
        <w:rPr>
          <w:rFonts w:ascii="Times New Roman" w:hAnsi="Times New Roman" w:cs="Times New Roman"/>
          <w:sz w:val="20"/>
          <w:szCs w:val="20"/>
          <w:u w:val="single"/>
          <w:lang w:val="es-ES_tradnl"/>
        </w:rPr>
        <w:t>s.oda@japanlog.jp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) y, con copia oculta a la señora Alicia Reina (</w:t>
      </w:r>
      <w:r w:rsidRPr="00F27A5F">
        <w:rPr>
          <w:rFonts w:ascii="Times New Roman" w:hAnsi="Times New Roman" w:cs="Times New Roman"/>
          <w:sz w:val="20"/>
          <w:szCs w:val="20"/>
          <w:u w:val="single"/>
          <w:lang w:val="es-ES_tradnl"/>
        </w:rPr>
        <w:t>a.reina@acme.es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).</w:t>
      </w:r>
    </w:p>
    <w:p w:rsidR="007F1EC1" w:rsidRPr="003010C4" w:rsidRDefault="007F1EC1" w:rsidP="00F30CC8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4537"/>
      </w:tblGrid>
      <w:tr w:rsidR="0078746D" w:rsidRPr="003010C4" w:rsidTr="00BC6221">
        <w:trPr>
          <w:jc w:val="center"/>
        </w:trPr>
        <w:tc>
          <w:tcPr>
            <w:tcW w:w="1417" w:type="dxa"/>
            <w:vAlign w:val="center"/>
          </w:tcPr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From:</w:t>
            </w:r>
          </w:p>
        </w:tc>
        <w:tc>
          <w:tcPr>
            <w:tcW w:w="4537" w:type="dxa"/>
            <w:vAlign w:val="center"/>
          </w:tcPr>
          <w:p w:rsidR="0078746D" w:rsidRPr="003010C4" w:rsidRDefault="00A17B1E" w:rsidP="00A17B1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l.fafian@acme.es</w:t>
            </w:r>
          </w:p>
        </w:tc>
      </w:tr>
      <w:tr w:rsidR="0078746D" w:rsidRPr="003010C4" w:rsidTr="00BC6221">
        <w:trPr>
          <w:jc w:val="center"/>
        </w:trPr>
        <w:tc>
          <w:tcPr>
            <w:tcW w:w="1417" w:type="dxa"/>
            <w:vAlign w:val="center"/>
          </w:tcPr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To: </w:t>
            </w:r>
          </w:p>
        </w:tc>
        <w:tc>
          <w:tcPr>
            <w:tcW w:w="4537" w:type="dxa"/>
            <w:vAlign w:val="center"/>
          </w:tcPr>
          <w:p w:rsidR="0078746D" w:rsidRPr="003010C4" w:rsidRDefault="007F1EC1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s-ES_tradnl"/>
              </w:rPr>
              <w:t>s.kanon@japanlog.jp</w:t>
            </w:r>
          </w:p>
        </w:tc>
      </w:tr>
      <w:tr w:rsidR="0078746D" w:rsidRPr="003010C4" w:rsidTr="00BC6221">
        <w:trPr>
          <w:jc w:val="center"/>
        </w:trPr>
        <w:tc>
          <w:tcPr>
            <w:tcW w:w="1417" w:type="dxa"/>
            <w:vAlign w:val="center"/>
          </w:tcPr>
          <w:p w:rsidR="0078746D" w:rsidRPr="003010C4" w:rsidRDefault="0078746D" w:rsidP="00A17B1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CC</w:t>
            </w:r>
            <w:r w:rsidR="00A17B1E"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537" w:type="dxa"/>
            <w:vAlign w:val="center"/>
          </w:tcPr>
          <w:p w:rsidR="0078746D" w:rsidRPr="003010C4" w:rsidRDefault="007F1EC1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s-ES_tradnl"/>
              </w:rPr>
              <w:t>s.oda@japanlog.jp</w:t>
            </w:r>
          </w:p>
        </w:tc>
      </w:tr>
      <w:tr w:rsidR="0078746D" w:rsidRPr="003010C4" w:rsidTr="00BC6221">
        <w:trPr>
          <w:jc w:val="center"/>
        </w:trPr>
        <w:tc>
          <w:tcPr>
            <w:tcW w:w="1417" w:type="dxa"/>
            <w:vAlign w:val="center"/>
          </w:tcPr>
          <w:p w:rsidR="0078746D" w:rsidRPr="003010C4" w:rsidRDefault="0078746D" w:rsidP="00A17B1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BCC</w:t>
            </w:r>
            <w:r w:rsidR="00A17B1E"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537" w:type="dxa"/>
            <w:vAlign w:val="center"/>
          </w:tcPr>
          <w:p w:rsidR="0078746D" w:rsidRPr="003010C4" w:rsidRDefault="00A17B1E" w:rsidP="00A17B1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s-ES_tradnl"/>
              </w:rPr>
              <w:t>a.reina@acme.es</w:t>
            </w:r>
          </w:p>
        </w:tc>
      </w:tr>
      <w:tr w:rsidR="0078746D" w:rsidRPr="003010C4" w:rsidTr="00BC6221">
        <w:trPr>
          <w:jc w:val="center"/>
        </w:trPr>
        <w:tc>
          <w:tcPr>
            <w:tcW w:w="1417" w:type="dxa"/>
            <w:vAlign w:val="center"/>
          </w:tcPr>
          <w:p w:rsidR="0078746D" w:rsidRPr="003010C4" w:rsidRDefault="0078746D" w:rsidP="00A17B1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Subject</w:t>
            </w:r>
            <w:r w:rsidR="00A17B1E" w:rsidRPr="003010C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537" w:type="dxa"/>
            <w:vAlign w:val="center"/>
          </w:tcPr>
          <w:p w:rsidR="0078746D" w:rsidRPr="003010C4" w:rsidRDefault="00F30CC8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s-ES_tradnl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s-ES_tradnl"/>
              </w:rPr>
              <w:t>Next meeting arrangements</w:t>
            </w:r>
          </w:p>
        </w:tc>
      </w:tr>
      <w:tr w:rsidR="0078746D" w:rsidRPr="003010C4" w:rsidTr="00BC6221">
        <w:trPr>
          <w:jc w:val="center"/>
        </w:trPr>
        <w:tc>
          <w:tcPr>
            <w:tcW w:w="5954" w:type="dxa"/>
            <w:gridSpan w:val="2"/>
            <w:vAlign w:val="center"/>
          </w:tcPr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Dear </w:t>
            </w:r>
            <w:r w:rsidR="00AB5872"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Ms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="007F1EC1"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Kanon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,:</w:t>
            </w: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you well know, our first joint work was perfectly developed by both parties. Our customer called us to share their congrat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ulations for the wonderful job.</w:t>
            </w:r>
          </w:p>
          <w:p w:rsidR="00F30CC8" w:rsidRPr="003010C4" w:rsidRDefault="00F30CC8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we talked over the phone, it could be positive to arrange 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 meeting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order to an in depth analysis of future collaborat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ions between our two companies.</w:t>
            </w:r>
          </w:p>
          <w:p w:rsidR="00F30CC8" w:rsidRPr="003010C4" w:rsidRDefault="00F30CC8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you know, the trade show 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Transport Logistic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to be held in </w:t>
            </w:r>
            <w:r w:rsidR="005C5BA4"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Paris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(</w:t>
            </w:r>
            <w:r w:rsidR="005C5BA4"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France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)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beginning of 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January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which we will be exhibiting in a stand. This would be a perfect occasion to meet you again and to cont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inue making further agreements.</w:t>
            </w: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you agree, I think we could meet on 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January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29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 10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 at our stand.</w:t>
            </w:r>
          </w:p>
          <w:p w:rsidR="00F30CC8" w:rsidRPr="003010C4" w:rsidRDefault="00F30CC8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Please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let me know if this is convenient within your trip schedule or you just would like to arran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 the 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meeting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different day.</w:t>
            </w:r>
          </w:p>
          <w:p w:rsidR="00F30CC8" w:rsidRPr="003010C4" w:rsidRDefault="00F30CC8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fr-FR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fr-FR"/>
              </w:rPr>
              <w:t>Best re</w:t>
            </w:r>
            <w:r w:rsidR="00F30CC8"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fr-FR"/>
              </w:rPr>
              <w:t>gards,</w:t>
            </w: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:rsidR="0078746D" w:rsidRPr="003010C4" w:rsidRDefault="0057102A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Leo</w:t>
            </w:r>
            <w:r w:rsidR="0078746D"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Fafián</w:t>
            </w:r>
            <w:r w:rsidR="0078746D"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:rsidR="0078746D" w:rsidRPr="003010C4" w:rsidRDefault="00F30CC8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fr-FR"/>
              </w:rPr>
              <w:t>General</w:t>
            </w:r>
            <w:r w:rsidR="0078746D" w:rsidRPr="003010C4">
              <w:rPr>
                <w:rFonts w:ascii="Times New Roman" w:hAnsi="Times New Roman" w:cs="Times New Roman"/>
                <w:sz w:val="20"/>
                <w:szCs w:val="20"/>
                <w:u w:val="single"/>
                <w:lang w:val="fr-FR"/>
              </w:rPr>
              <w:t xml:space="preserve"> manager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Acme.</w:t>
            </w:r>
          </w:p>
          <w:p w:rsidR="0078746D" w:rsidRPr="003010C4" w:rsidRDefault="0078746D" w:rsidP="00F30CC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Galicia (</w:t>
            </w:r>
            <w:r w:rsidR="005C5BA4"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España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).</w:t>
            </w:r>
          </w:p>
        </w:tc>
      </w:tr>
    </w:tbl>
    <w:p w:rsidR="0078746D" w:rsidRDefault="0078746D" w:rsidP="00F30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514E" w:rsidRPr="00F27A5F" w:rsidRDefault="00A4514E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F27A5F">
        <w:rPr>
          <w:rFonts w:ascii="Times New Roman" w:hAnsi="Times New Roman" w:cs="Times New Roman"/>
          <w:b/>
          <w:sz w:val="20"/>
          <w:szCs w:val="20"/>
        </w:rPr>
        <w:t xml:space="preserve">3. Enumere los cuatro bloques de documentos que se generan </w:t>
      </w:r>
      <w:r w:rsidRPr="00F27A5F">
        <w:rPr>
          <w:rFonts w:ascii="Times New Roman" w:hAnsi="Times New Roman" w:cs="Times New Roman"/>
          <w:b/>
          <w:sz w:val="20"/>
          <w:szCs w:val="20"/>
          <w:lang w:val="es-ES_tradnl"/>
        </w:rPr>
        <w:t>en una operación de comercio internacional.</w:t>
      </w:r>
    </w:p>
    <w:p w:rsidR="00A4514E" w:rsidRPr="00F27A5F" w:rsidRDefault="00A4514E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FC059B" w:rsidRPr="00F27A5F" w:rsidRDefault="004B0CF1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C059B" w:rsidRPr="00AB5872">
        <w:rPr>
          <w:rFonts w:ascii="Times New Roman" w:hAnsi="Times New Roman" w:cs="Times New Roman"/>
          <w:b/>
          <w:sz w:val="20"/>
          <w:szCs w:val="20"/>
          <w:lang w:val="es-ES_tradnl"/>
        </w:rPr>
        <w:t>Commercial documents</w:t>
      </w:r>
      <w:r w:rsidR="00FC059B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(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D</w:t>
      </w:r>
      <w:r w:rsidR="00FC059B" w:rsidRPr="00F27A5F">
        <w:rPr>
          <w:rFonts w:ascii="Times New Roman" w:hAnsi="Times New Roman" w:cs="Times New Roman"/>
          <w:sz w:val="20"/>
          <w:szCs w:val="20"/>
          <w:lang w:val="es-ES_tradnl"/>
        </w:rPr>
        <w:t>ocumentos comerciales).</w:t>
      </w:r>
    </w:p>
    <w:p w:rsidR="00FC059B" w:rsidRPr="00F27A5F" w:rsidRDefault="00FC059B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FC059B" w:rsidRPr="00F27A5F" w:rsidRDefault="004B0CF1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C059B" w:rsidRPr="00AB5872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Banking and financing documents </w:t>
      </w:r>
      <w:r w:rsidR="00FC059B" w:rsidRPr="00F27A5F">
        <w:rPr>
          <w:rFonts w:ascii="Times New Roman" w:hAnsi="Times New Roman" w:cs="Times New Roman"/>
          <w:sz w:val="20"/>
          <w:szCs w:val="20"/>
          <w:lang w:val="es-ES_tradnl"/>
        </w:rPr>
        <w:t>(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D</w:t>
      </w:r>
      <w:r w:rsidR="00FC059B" w:rsidRPr="00F27A5F">
        <w:rPr>
          <w:rFonts w:ascii="Times New Roman" w:hAnsi="Times New Roman" w:cs="Times New Roman"/>
          <w:sz w:val="20"/>
          <w:szCs w:val="20"/>
          <w:lang w:val="es-ES_tradnl"/>
        </w:rPr>
        <w:t>ocumentos bancarios o financieros).</w:t>
      </w:r>
    </w:p>
    <w:p w:rsidR="00FC059B" w:rsidRPr="00F27A5F" w:rsidRDefault="00FC059B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FC059B" w:rsidRPr="00F27A5F" w:rsidRDefault="004B0CF1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C059B" w:rsidRPr="00AB5872">
        <w:rPr>
          <w:rFonts w:ascii="Times New Roman" w:hAnsi="Times New Roman" w:cs="Times New Roman"/>
          <w:b/>
          <w:sz w:val="20"/>
          <w:szCs w:val="20"/>
          <w:lang w:val="es-ES_tradnl"/>
        </w:rPr>
        <w:t>Customs documents</w:t>
      </w:r>
      <w:r w:rsidR="00FC059B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(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D</w:t>
      </w:r>
      <w:r w:rsidR="00FC059B" w:rsidRPr="00F27A5F">
        <w:rPr>
          <w:rFonts w:ascii="Times New Roman" w:hAnsi="Times New Roman" w:cs="Times New Roman"/>
          <w:sz w:val="20"/>
          <w:szCs w:val="20"/>
          <w:lang w:val="es-ES_tradnl"/>
        </w:rPr>
        <w:t>ocumentos aduaneros).</w:t>
      </w:r>
    </w:p>
    <w:p w:rsidR="00FC059B" w:rsidRPr="00F27A5F" w:rsidRDefault="00FC059B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FC059B" w:rsidRPr="00F27A5F" w:rsidRDefault="004B0CF1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C059B" w:rsidRPr="00AB5872">
        <w:rPr>
          <w:rFonts w:ascii="Times New Roman" w:hAnsi="Times New Roman" w:cs="Times New Roman"/>
          <w:b/>
          <w:sz w:val="20"/>
          <w:szCs w:val="20"/>
          <w:lang w:val="es-ES_tradnl"/>
        </w:rPr>
        <w:t>Transport documents</w:t>
      </w:r>
      <w:r w:rsidR="00FC059B"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 (</w:t>
      </w:r>
      <w:r w:rsidRPr="00F27A5F">
        <w:rPr>
          <w:rFonts w:ascii="Times New Roman" w:hAnsi="Times New Roman" w:cs="Times New Roman"/>
          <w:sz w:val="20"/>
          <w:szCs w:val="20"/>
          <w:lang w:val="es-ES_tradnl"/>
        </w:rPr>
        <w:t>D</w:t>
      </w:r>
      <w:r w:rsidR="00FC059B" w:rsidRPr="00F27A5F">
        <w:rPr>
          <w:rFonts w:ascii="Times New Roman" w:hAnsi="Times New Roman" w:cs="Times New Roman"/>
          <w:sz w:val="20"/>
          <w:szCs w:val="20"/>
          <w:lang w:val="es-ES_tradnl"/>
        </w:rPr>
        <w:t>ocumentos de transporte).</w:t>
      </w:r>
    </w:p>
    <w:p w:rsidR="00FC059B" w:rsidRPr="00F27A5F" w:rsidRDefault="00FC059B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E114D6" w:rsidRPr="00F27A5F" w:rsidRDefault="00FC059B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F27A5F">
        <w:rPr>
          <w:rFonts w:ascii="Times New Roman" w:hAnsi="Times New Roman" w:cs="Times New Roman"/>
          <w:b/>
          <w:sz w:val="20"/>
          <w:szCs w:val="20"/>
          <w:lang w:val="es-ES_tradnl"/>
        </w:rPr>
        <w:t>4.</w:t>
      </w:r>
      <w:r w:rsidR="00E114D6" w:rsidRPr="00F27A5F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Traduzca al inglés las siguientes expresiones </w:t>
      </w:r>
      <w:r w:rsidR="0031181D">
        <w:rPr>
          <w:rFonts w:ascii="Times New Roman" w:hAnsi="Times New Roman" w:cs="Times New Roman"/>
          <w:b/>
          <w:sz w:val="20"/>
          <w:szCs w:val="20"/>
          <w:lang w:val="es-ES_tradnl"/>
        </w:rPr>
        <w:t>relacionadas con</w:t>
      </w:r>
      <w:r w:rsidR="00E114D6" w:rsidRPr="00F27A5F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la atención al cliente </w:t>
      </w:r>
      <w:r w:rsidR="0031181D">
        <w:rPr>
          <w:rFonts w:ascii="Times New Roman" w:hAnsi="Times New Roman" w:cs="Times New Roman"/>
          <w:b/>
          <w:sz w:val="20"/>
          <w:szCs w:val="20"/>
          <w:lang w:val="es-ES_tradnl"/>
        </w:rPr>
        <w:t>para</w:t>
      </w:r>
      <w:r w:rsidR="00E114D6" w:rsidRPr="00F27A5F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la gestión de incidencias y resolución de reclamaciones.</w:t>
      </w:r>
    </w:p>
    <w:p w:rsidR="00FC059B" w:rsidRPr="00F27A5F" w:rsidRDefault="00FC059B" w:rsidP="00F0279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A4514E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A5F">
        <w:rPr>
          <w:rFonts w:ascii="Times New Roman" w:hAnsi="Times New Roman" w:cs="Times New Roman"/>
          <w:sz w:val="20"/>
          <w:szCs w:val="20"/>
          <w:lang w:val="es-ES_tradnl"/>
        </w:rPr>
        <w:t xml:space="preserve">a. Le pedimos disculpas por la molestia: </w:t>
      </w:r>
      <w:r w:rsidR="00AB5872">
        <w:rPr>
          <w:rFonts w:ascii="Times New Roman" w:hAnsi="Times New Roman" w:cs="Times New Roman"/>
          <w:sz w:val="20"/>
          <w:szCs w:val="20"/>
          <w:u w:val="single"/>
        </w:rPr>
        <w:t>W</w:t>
      </w:r>
      <w:r w:rsidR="00B43397" w:rsidRPr="00F27A5F">
        <w:rPr>
          <w:rFonts w:ascii="Times New Roman" w:hAnsi="Times New Roman" w:cs="Times New Roman"/>
          <w:sz w:val="20"/>
          <w:szCs w:val="20"/>
          <w:u w:val="single"/>
        </w:rPr>
        <w:t>e apologise for the inconvenience.</w:t>
      </w: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27A5F">
        <w:rPr>
          <w:rFonts w:ascii="Times New Roman" w:hAnsi="Times New Roman" w:cs="Times New Roman"/>
          <w:sz w:val="20"/>
          <w:szCs w:val="20"/>
          <w:lang w:val="en-US"/>
        </w:rPr>
        <w:t>b. Lo comprobaremos</w:t>
      </w:r>
      <w:r w:rsidR="00B43397" w:rsidRPr="00F27A5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AB5872">
        <w:rPr>
          <w:rFonts w:ascii="Times New Roman" w:hAnsi="Times New Roman" w:cs="Times New Roman"/>
          <w:sz w:val="20"/>
          <w:szCs w:val="20"/>
          <w:u w:val="single"/>
          <w:lang w:val="en-US"/>
        </w:rPr>
        <w:t>W</w:t>
      </w:r>
      <w:r w:rsidR="00B43397" w:rsidRPr="00F27A5F">
        <w:rPr>
          <w:rFonts w:ascii="Times New Roman" w:hAnsi="Times New Roman" w:cs="Times New Roman"/>
          <w:sz w:val="20"/>
          <w:szCs w:val="20"/>
          <w:u w:val="single"/>
          <w:lang w:val="en-US"/>
        </w:rPr>
        <w:t>e will check it up.</w:t>
      </w: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F27A5F">
        <w:rPr>
          <w:rFonts w:ascii="Times New Roman" w:hAnsi="Times New Roman" w:cs="Times New Roman"/>
          <w:sz w:val="20"/>
          <w:szCs w:val="20"/>
          <w:lang w:val="en-US"/>
        </w:rPr>
        <w:t>c. Me temo que hemos tenido</w:t>
      </w:r>
      <w:r w:rsidR="00B43397" w:rsidRPr="00F27A5F">
        <w:rPr>
          <w:rFonts w:ascii="Times New Roman" w:hAnsi="Times New Roman" w:cs="Times New Roman"/>
          <w:sz w:val="20"/>
          <w:szCs w:val="20"/>
          <w:lang w:val="en-US"/>
        </w:rPr>
        <w:t xml:space="preserve"> algunos problemas con su envío: </w:t>
      </w:r>
      <w:r w:rsidR="00B43397" w:rsidRPr="00F27A5F">
        <w:rPr>
          <w:rFonts w:ascii="Times New Roman" w:hAnsi="Times New Roman" w:cs="Times New Roman"/>
          <w:sz w:val="20"/>
          <w:szCs w:val="20"/>
          <w:u w:val="single"/>
          <w:lang w:val="en-US"/>
        </w:rPr>
        <w:t>I am afraid we experienced some problems with your shipment.</w:t>
      </w: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27A5F">
        <w:rPr>
          <w:rFonts w:ascii="Times New Roman" w:hAnsi="Times New Roman" w:cs="Times New Roman"/>
          <w:sz w:val="20"/>
          <w:szCs w:val="20"/>
          <w:lang w:val="en-US"/>
        </w:rPr>
        <w:t xml:space="preserve">d. </w:t>
      </w:r>
      <w:r w:rsidR="00B43397" w:rsidRPr="00F27A5F">
        <w:rPr>
          <w:rFonts w:ascii="Times New Roman" w:hAnsi="Times New Roman" w:cs="Times New Roman"/>
          <w:sz w:val="20"/>
          <w:szCs w:val="20"/>
          <w:lang w:val="en-US"/>
        </w:rPr>
        <w:t xml:space="preserve">Revisaremos su reclamación atentamente: </w:t>
      </w:r>
      <w:r w:rsidR="00AB5872">
        <w:rPr>
          <w:rFonts w:ascii="Times New Roman" w:hAnsi="Times New Roman" w:cs="Times New Roman"/>
          <w:sz w:val="20"/>
          <w:szCs w:val="20"/>
          <w:u w:val="single"/>
          <w:lang w:val="en-US"/>
        </w:rPr>
        <w:t>W</w:t>
      </w:r>
      <w:r w:rsidRPr="00F27A5F">
        <w:rPr>
          <w:rFonts w:ascii="Times New Roman" w:hAnsi="Times New Roman" w:cs="Times New Roman"/>
          <w:sz w:val="20"/>
          <w:szCs w:val="20"/>
          <w:u w:val="single"/>
          <w:lang w:val="en-US"/>
        </w:rPr>
        <w:t>e will look at your claim carefully</w:t>
      </w:r>
      <w:r w:rsidR="00B43397" w:rsidRPr="00F27A5F">
        <w:rPr>
          <w:rFonts w:ascii="Times New Roman" w:hAnsi="Times New Roman" w:cs="Times New Roman"/>
          <w:sz w:val="20"/>
          <w:szCs w:val="20"/>
          <w:u w:val="single"/>
          <w:lang w:val="en-US"/>
        </w:rPr>
        <w:t>.</w:t>
      </w: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A5F">
        <w:rPr>
          <w:rFonts w:ascii="Times New Roman" w:hAnsi="Times New Roman" w:cs="Times New Roman"/>
          <w:sz w:val="20"/>
          <w:szCs w:val="20"/>
        </w:rPr>
        <w:t xml:space="preserve">e. </w:t>
      </w:r>
      <w:r w:rsidR="00B43397" w:rsidRPr="00F27A5F">
        <w:rPr>
          <w:rFonts w:ascii="Times New Roman" w:hAnsi="Times New Roman" w:cs="Times New Roman"/>
          <w:sz w:val="20"/>
          <w:szCs w:val="20"/>
          <w:lang w:val="es-ES_tradnl"/>
        </w:rPr>
        <w:t>Por desgracia nuestro camión se ha averiado</w:t>
      </w:r>
      <w:r w:rsidR="00B43397" w:rsidRPr="00F27A5F">
        <w:rPr>
          <w:rFonts w:ascii="Times New Roman" w:hAnsi="Times New Roman" w:cs="Times New Roman"/>
          <w:sz w:val="20"/>
          <w:szCs w:val="20"/>
        </w:rPr>
        <w:t xml:space="preserve">: </w:t>
      </w:r>
      <w:r w:rsidR="00AB5872">
        <w:rPr>
          <w:rFonts w:ascii="Times New Roman" w:hAnsi="Times New Roman" w:cs="Times New Roman"/>
          <w:sz w:val="20"/>
          <w:szCs w:val="20"/>
          <w:u w:val="single"/>
        </w:rPr>
        <w:t>U</w:t>
      </w:r>
      <w:r w:rsidRPr="00F27A5F">
        <w:rPr>
          <w:rFonts w:ascii="Times New Roman" w:hAnsi="Times New Roman" w:cs="Times New Roman"/>
          <w:sz w:val="20"/>
          <w:szCs w:val="20"/>
          <w:u w:val="single"/>
        </w:rPr>
        <w:t>nfortunately our truck broke down</w:t>
      </w:r>
      <w:r w:rsidR="00B43397" w:rsidRPr="00F27A5F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27A5F">
        <w:rPr>
          <w:rFonts w:ascii="Times New Roman" w:hAnsi="Times New Roman" w:cs="Times New Roman"/>
          <w:sz w:val="20"/>
          <w:szCs w:val="20"/>
          <w:lang w:val="en-US"/>
        </w:rPr>
        <w:t>f.</w:t>
      </w:r>
      <w:r w:rsidR="00B43397" w:rsidRPr="00F27A5F">
        <w:rPr>
          <w:rFonts w:ascii="Times New Roman" w:hAnsi="Times New Roman" w:cs="Times New Roman"/>
          <w:sz w:val="20"/>
          <w:szCs w:val="20"/>
          <w:lang w:val="en-US"/>
        </w:rPr>
        <w:t xml:space="preserve"> Asegúrese de contactarme de nuevo: </w:t>
      </w:r>
      <w:r w:rsidR="00AB5872">
        <w:rPr>
          <w:rFonts w:ascii="Times New Roman" w:hAnsi="Times New Roman" w:cs="Times New Roman"/>
          <w:sz w:val="20"/>
          <w:szCs w:val="20"/>
          <w:u w:val="single"/>
          <w:lang w:val="en-US"/>
        </w:rPr>
        <w:t>P</w:t>
      </w:r>
      <w:r w:rsidR="00B43397" w:rsidRPr="00F27A5F">
        <w:rPr>
          <w:rFonts w:ascii="Times New Roman" w:hAnsi="Times New Roman" w:cs="Times New Roman"/>
          <w:sz w:val="20"/>
          <w:szCs w:val="20"/>
          <w:u w:val="single"/>
          <w:lang w:val="en-US"/>
        </w:rPr>
        <w:t>lease make sure you get back to me.</w:t>
      </w:r>
    </w:p>
    <w:p w:rsidR="00E114D6" w:rsidRPr="00F27A5F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114D6" w:rsidRPr="00AB5872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5872">
        <w:rPr>
          <w:rFonts w:ascii="Times New Roman" w:hAnsi="Times New Roman" w:cs="Times New Roman"/>
          <w:sz w:val="20"/>
          <w:szCs w:val="20"/>
          <w:lang w:val="en-US"/>
        </w:rPr>
        <w:t>g.</w:t>
      </w:r>
      <w:r w:rsidR="00AB5872" w:rsidRPr="00AB5872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="00B43397" w:rsidRPr="00AB5872">
        <w:rPr>
          <w:rFonts w:ascii="Times New Roman" w:hAnsi="Times New Roman" w:cs="Times New Roman"/>
          <w:sz w:val="20"/>
          <w:szCs w:val="20"/>
          <w:lang w:val="en-US"/>
        </w:rPr>
        <w:t>entimos profundamente…</w:t>
      </w:r>
      <w:r w:rsidR="00AB5872" w:rsidRPr="00AB5872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AB5872" w:rsidRPr="00AB5872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We are deeply sorry…</w:t>
      </w:r>
    </w:p>
    <w:p w:rsidR="00B43397" w:rsidRPr="00AB5872" w:rsidRDefault="00B43397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114D6" w:rsidRPr="00D772BA" w:rsidRDefault="00E114D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D772BA">
        <w:rPr>
          <w:rFonts w:ascii="Times New Roman" w:hAnsi="Times New Roman" w:cs="Times New Roman"/>
          <w:sz w:val="20"/>
          <w:szCs w:val="20"/>
          <w:lang w:val="en-US"/>
        </w:rPr>
        <w:t>h.</w:t>
      </w:r>
      <w:r w:rsidR="00B43397" w:rsidRPr="00D772BA">
        <w:rPr>
          <w:rFonts w:ascii="Times New Roman" w:hAnsi="Times New Roman" w:cs="Times New Roman"/>
          <w:sz w:val="20"/>
          <w:szCs w:val="20"/>
          <w:lang w:val="en-US"/>
        </w:rPr>
        <w:t xml:space="preserve"> Cálmese: </w:t>
      </w:r>
      <w:r w:rsidR="00AB5872" w:rsidRPr="00D772BA">
        <w:rPr>
          <w:rFonts w:ascii="Times New Roman" w:hAnsi="Times New Roman" w:cs="Times New Roman"/>
          <w:sz w:val="20"/>
          <w:szCs w:val="20"/>
          <w:u w:val="single"/>
          <w:lang w:val="en-US"/>
        </w:rPr>
        <w:t>P</w:t>
      </w:r>
      <w:r w:rsidR="00B43397" w:rsidRPr="00D772BA">
        <w:rPr>
          <w:rFonts w:ascii="Times New Roman" w:hAnsi="Times New Roman" w:cs="Times New Roman"/>
          <w:sz w:val="20"/>
          <w:szCs w:val="20"/>
          <w:u w:val="single"/>
          <w:lang w:val="en-US"/>
        </w:rPr>
        <w:t>lease keep calm.</w:t>
      </w:r>
    </w:p>
    <w:p w:rsidR="00F27A5F" w:rsidRPr="00D772BA" w:rsidRDefault="00F27A5F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F27A5F" w:rsidRPr="00F27A5F" w:rsidRDefault="00F27A5F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A5F">
        <w:rPr>
          <w:rFonts w:ascii="Times New Roman" w:hAnsi="Times New Roman" w:cs="Times New Roman"/>
          <w:b/>
          <w:sz w:val="20"/>
          <w:szCs w:val="20"/>
        </w:rPr>
        <w:t>5. Cite cinco pautas que se consideran normas básicas de comportamiento y capacidades necesarias que hay que desplegar en la mesa de negociación</w:t>
      </w:r>
      <w:r w:rsidR="001D49BF">
        <w:rPr>
          <w:rFonts w:ascii="Times New Roman" w:hAnsi="Times New Roman" w:cs="Times New Roman"/>
          <w:b/>
          <w:sz w:val="20"/>
          <w:szCs w:val="20"/>
        </w:rPr>
        <w:t>.</w:t>
      </w:r>
    </w:p>
    <w:p w:rsidR="00F27A5F" w:rsidRPr="00F27A5F" w:rsidRDefault="00F27A5F" w:rsidP="00F027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27A5F" w:rsidRPr="00F27A5F" w:rsidRDefault="00F0279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27A5F" w:rsidRPr="00F27A5F">
        <w:rPr>
          <w:rFonts w:ascii="Times New Roman" w:hAnsi="Times New Roman" w:cs="Times New Roman"/>
          <w:sz w:val="20"/>
          <w:szCs w:val="20"/>
        </w:rPr>
        <w:t>Utilizar la escucha activa de los argumentos de la contraparte.</w:t>
      </w:r>
    </w:p>
    <w:p w:rsidR="00F27A5F" w:rsidRPr="00F27A5F" w:rsidRDefault="00F27A5F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7A5F" w:rsidRPr="00F27A5F" w:rsidRDefault="00F0279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27A5F" w:rsidRPr="00F27A5F">
        <w:rPr>
          <w:rFonts w:ascii="Times New Roman" w:hAnsi="Times New Roman" w:cs="Times New Roman"/>
          <w:sz w:val="20"/>
          <w:szCs w:val="20"/>
        </w:rPr>
        <w:t>Realizar anotaciones de la información más relevante del proceso de negociación.</w:t>
      </w:r>
    </w:p>
    <w:p w:rsidR="00F27A5F" w:rsidRPr="00F27A5F" w:rsidRDefault="00F27A5F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7A5F" w:rsidRPr="00F27A5F" w:rsidRDefault="00F0279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27A5F" w:rsidRPr="00F27A5F">
        <w:rPr>
          <w:rFonts w:ascii="Times New Roman" w:hAnsi="Times New Roman" w:cs="Times New Roman"/>
          <w:sz w:val="20"/>
          <w:szCs w:val="20"/>
        </w:rPr>
        <w:t>Fomentar la empatía, esto es, ponerse en lugar de la contraparte.</w:t>
      </w:r>
    </w:p>
    <w:p w:rsidR="00F27A5F" w:rsidRPr="00F27A5F" w:rsidRDefault="00F27A5F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7A5F" w:rsidRPr="00F27A5F" w:rsidRDefault="00F0279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27A5F" w:rsidRPr="00F27A5F">
        <w:rPr>
          <w:rFonts w:ascii="Times New Roman" w:hAnsi="Times New Roman" w:cs="Times New Roman"/>
          <w:sz w:val="20"/>
          <w:szCs w:val="20"/>
        </w:rPr>
        <w:t>Practicar la asertividad, lo que implica expresas los intereses u opiniones propios sin dañar al interlocutor.</w:t>
      </w:r>
    </w:p>
    <w:p w:rsidR="00F27A5F" w:rsidRPr="00F27A5F" w:rsidRDefault="00F27A5F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7A5F" w:rsidRDefault="00F02796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lastRenderedPageBreak/>
        <w:t>-</w:t>
      </w:r>
      <w:r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F27A5F" w:rsidRPr="00F27A5F">
        <w:rPr>
          <w:rFonts w:ascii="Times New Roman" w:hAnsi="Times New Roman" w:cs="Times New Roman"/>
          <w:sz w:val="20"/>
          <w:szCs w:val="20"/>
        </w:rPr>
        <w:t>Adecuar los tiempos de participación, no precipitarse a la hora de contestar.</w:t>
      </w:r>
    </w:p>
    <w:p w:rsidR="00C94268" w:rsidRDefault="00C94268" w:rsidP="00F027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68" w:rsidRPr="00A57301" w:rsidRDefault="00C94268" w:rsidP="00FC059B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94268">
        <w:rPr>
          <w:rFonts w:ascii="Times New Roman" w:hAnsi="Times New Roman" w:cs="Times New Roman"/>
          <w:b/>
          <w:sz w:val="20"/>
          <w:szCs w:val="20"/>
        </w:rPr>
        <w:t>6.</w:t>
      </w:r>
      <w:r w:rsidR="00A57301">
        <w:rPr>
          <w:rFonts w:ascii="Times New Roman" w:hAnsi="Times New Roman"/>
          <w:b/>
          <w:sz w:val="20"/>
        </w:rPr>
        <w:t xml:space="preserve"> Explique en qué consisten los Incoterms e incluya dos ejemplos con su correspondiente traducción al español.</w:t>
      </w:r>
    </w:p>
    <w:p w:rsidR="00A57301" w:rsidRPr="00A57301" w:rsidRDefault="00A57301" w:rsidP="00FC059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A57301" w:rsidRPr="001D49BF" w:rsidRDefault="00A57301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Según </w:t>
      </w:r>
      <w:r w:rsidR="00123125"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125">
        <w:rPr>
          <w:rFonts w:ascii="Times New Roman" w:hAnsi="Times New Roman" w:cs="Times New Roman"/>
          <w:sz w:val="20"/>
          <w:szCs w:val="20"/>
        </w:rPr>
        <w:t>CCI</w:t>
      </w:r>
      <w:r w:rsidR="00123125">
        <w:rPr>
          <w:rFonts w:ascii="Times New Roman" w:hAnsi="Times New Roman" w:cs="Times New Roman"/>
          <w:sz w:val="20"/>
          <w:szCs w:val="20"/>
        </w:rPr>
        <w:t xml:space="preserve"> (</w:t>
      </w:r>
      <w:r w:rsidR="00123125" w:rsidRPr="006F433A">
        <w:rPr>
          <w:rFonts w:ascii="Times New Roman" w:hAnsi="Times New Roman" w:cs="Times New Roman"/>
          <w:sz w:val="20"/>
          <w:szCs w:val="20"/>
          <w:lang w:val="es-ES_tradnl"/>
        </w:rPr>
        <w:t>Cámara de Comercio Internacional</w:t>
      </w:r>
      <w:r w:rsidR="00123125">
        <w:rPr>
          <w:rFonts w:ascii="Times New Roman" w:hAnsi="Times New Roman" w:cs="Times New Roman"/>
          <w:sz w:val="20"/>
          <w:szCs w:val="20"/>
          <w:lang w:val="es-ES_tradnl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los Incoterms son una serie de normas reconocidas a nivel internacional y utilizadas globalmente en contratos de compraventa internacional y nacional. Además, </w:t>
      </w:r>
      <w:r w:rsidRPr="001D49BF">
        <w:rPr>
          <w:rFonts w:ascii="Times New Roman" w:hAnsi="Times New Roman" w:cs="Times New Roman"/>
          <w:sz w:val="20"/>
          <w:szCs w:val="20"/>
        </w:rPr>
        <w:t xml:space="preserve">permiten a los comerciantes evitar malentendidos definiendo las tareas, </w:t>
      </w:r>
      <w:r w:rsidR="00AB5872">
        <w:rPr>
          <w:rFonts w:ascii="Times New Roman" w:hAnsi="Times New Roman" w:cs="Times New Roman"/>
          <w:sz w:val="20"/>
          <w:szCs w:val="20"/>
        </w:rPr>
        <w:t>l</w:t>
      </w:r>
      <w:r w:rsidRPr="001D49BF">
        <w:rPr>
          <w:rFonts w:ascii="Times New Roman" w:hAnsi="Times New Roman" w:cs="Times New Roman"/>
          <w:sz w:val="20"/>
          <w:szCs w:val="20"/>
        </w:rPr>
        <w:t>os costes y riesgos que implica la entrega de mercancía del vendedor al comprador.</w:t>
      </w:r>
    </w:p>
    <w:p w:rsidR="00A57301" w:rsidRPr="001D49BF" w:rsidRDefault="00A57301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7301" w:rsidRPr="001D49BF" w:rsidRDefault="00A57301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49BF">
        <w:rPr>
          <w:rFonts w:ascii="Times New Roman" w:hAnsi="Times New Roman" w:cs="Times New Roman"/>
          <w:sz w:val="20"/>
          <w:szCs w:val="20"/>
        </w:rPr>
        <w:t xml:space="preserve">Algunos ejemplos de Incoterms vigentes son: FOB </w:t>
      </w:r>
      <w:r w:rsidR="00123125" w:rsidRPr="001D49BF">
        <w:rPr>
          <w:rFonts w:ascii="Times New Roman" w:hAnsi="Times New Roman" w:cs="Times New Roman"/>
          <w:sz w:val="20"/>
          <w:szCs w:val="20"/>
        </w:rPr>
        <w:t>(</w:t>
      </w:r>
      <w:r w:rsidR="00123125" w:rsidRPr="001D49BF">
        <w:rPr>
          <w:rFonts w:ascii="Times New Roman" w:hAnsi="Times New Roman" w:cs="Times New Roman"/>
          <w:sz w:val="20"/>
          <w:szCs w:val="20"/>
          <w:lang w:val="es-ES_tradnl"/>
        </w:rPr>
        <w:t>Free On Board, franco a bordo</w:t>
      </w:r>
      <w:r w:rsidR="00123125" w:rsidRPr="001D49BF">
        <w:rPr>
          <w:rFonts w:ascii="Times New Roman" w:hAnsi="Times New Roman" w:cs="Times New Roman"/>
          <w:sz w:val="20"/>
          <w:szCs w:val="20"/>
        </w:rPr>
        <w:t xml:space="preserve">) </w:t>
      </w:r>
      <w:r w:rsidRPr="001D49BF">
        <w:rPr>
          <w:rFonts w:ascii="Times New Roman" w:hAnsi="Times New Roman" w:cs="Times New Roman"/>
          <w:sz w:val="20"/>
          <w:szCs w:val="20"/>
        </w:rPr>
        <w:t>y DAP</w:t>
      </w:r>
      <w:r w:rsidR="00123125" w:rsidRPr="001D49BF">
        <w:rPr>
          <w:rFonts w:ascii="Times New Roman" w:hAnsi="Times New Roman" w:cs="Times New Roman"/>
          <w:sz w:val="20"/>
          <w:szCs w:val="20"/>
          <w:lang w:val="es-ES_tradnl"/>
        </w:rPr>
        <w:t xml:space="preserve"> (Delivered At Place, entregado en un punto)</w:t>
      </w:r>
      <w:r w:rsidRPr="001D49BF">
        <w:rPr>
          <w:rFonts w:ascii="Times New Roman" w:hAnsi="Times New Roman" w:cs="Times New Roman"/>
          <w:sz w:val="20"/>
          <w:szCs w:val="20"/>
        </w:rPr>
        <w:t>.</w:t>
      </w:r>
    </w:p>
    <w:p w:rsidR="00A57301" w:rsidRDefault="00A57301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7301" w:rsidRPr="00DA4A8B" w:rsidRDefault="00A57301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7301">
        <w:rPr>
          <w:rFonts w:ascii="Times New Roman" w:hAnsi="Times New Roman" w:cs="Times New Roman"/>
          <w:b/>
          <w:sz w:val="20"/>
          <w:szCs w:val="20"/>
        </w:rPr>
        <w:t>7.</w:t>
      </w:r>
      <w:r w:rsidR="001D49BF">
        <w:rPr>
          <w:rFonts w:ascii="Times New Roman" w:hAnsi="Times New Roman" w:cs="Times New Roman"/>
          <w:b/>
          <w:sz w:val="20"/>
          <w:szCs w:val="20"/>
        </w:rPr>
        <w:t xml:space="preserve"> En un contexto de negociación, cite tres recomendaciones a la hora de presentar argumentos en una conversación presencial.</w:t>
      </w:r>
    </w:p>
    <w:p w:rsidR="001D49BF" w:rsidRPr="001D49BF" w:rsidRDefault="001D49BF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49BF" w:rsidRPr="001D49BF" w:rsidRDefault="00F02796" w:rsidP="00F02796">
      <w:pPr>
        <w:spacing w:after="0" w:line="240" w:lineRule="auto"/>
        <w:ind w:left="165" w:hanging="16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 w:rsidR="001D49BF" w:rsidRPr="00D8219B">
        <w:rPr>
          <w:rFonts w:ascii="Times New Roman" w:hAnsi="Times New Roman" w:cs="Times New Roman"/>
          <w:sz w:val="20"/>
          <w:szCs w:val="20"/>
        </w:rPr>
        <w:t xml:space="preserve">Ser claro y </w:t>
      </w:r>
      <w:r w:rsidR="001D49BF" w:rsidRPr="001D49BF">
        <w:rPr>
          <w:rFonts w:ascii="Times New Roman" w:hAnsi="Times New Roman" w:cs="Times New Roman"/>
          <w:sz w:val="20"/>
          <w:szCs w:val="20"/>
        </w:rPr>
        <w:t>contundente, es decir, cuidar la vocalización y las pausas para que el interlocutor pueda comprender completamente cuáles son los intereses o requerimientos.</w:t>
      </w:r>
    </w:p>
    <w:p w:rsidR="001D49BF" w:rsidRPr="001D49BF" w:rsidRDefault="001D49BF" w:rsidP="00C64F4B">
      <w:pPr>
        <w:spacing w:after="0" w:line="240" w:lineRule="auto"/>
        <w:ind w:left="170" w:hanging="17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D49BF" w:rsidRPr="001D49BF" w:rsidRDefault="00F02796" w:rsidP="00C64F4B">
      <w:pPr>
        <w:spacing w:after="0" w:line="240" w:lineRule="auto"/>
        <w:ind w:left="170" w:hanging="17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 w:rsidR="001D49BF" w:rsidRPr="001D49BF">
        <w:rPr>
          <w:rFonts w:ascii="Times New Roman" w:hAnsi="Times New Roman" w:cs="Times New Roman"/>
          <w:sz w:val="20"/>
          <w:szCs w:val="20"/>
        </w:rPr>
        <w:t>Subrayar las ventajas y fortalezas de la empresa o servicio e intentar minimizar las desventajas que la contraparte pueda percibir en comparación con la competencia.</w:t>
      </w:r>
    </w:p>
    <w:p w:rsidR="001D49BF" w:rsidRPr="00D8219B" w:rsidRDefault="001D49BF" w:rsidP="00C64F4B">
      <w:pPr>
        <w:spacing w:after="0" w:line="240" w:lineRule="auto"/>
        <w:ind w:left="170" w:hanging="17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D49BF" w:rsidRPr="00D8219B" w:rsidRDefault="00F02796" w:rsidP="00C64F4B">
      <w:pPr>
        <w:spacing w:after="0" w:line="240" w:lineRule="auto"/>
        <w:ind w:left="170" w:hanging="17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 w:rsidR="001D49BF" w:rsidRPr="00D8219B">
        <w:rPr>
          <w:rFonts w:ascii="Times New Roman" w:hAnsi="Times New Roman" w:cs="Times New Roman"/>
          <w:sz w:val="20"/>
          <w:szCs w:val="20"/>
        </w:rPr>
        <w:t>Adecuar</w:t>
      </w:r>
      <w:r w:rsidR="001D49BF">
        <w:rPr>
          <w:rFonts w:ascii="Times New Roman" w:hAnsi="Times New Roman" w:cs="Times New Roman"/>
          <w:sz w:val="20"/>
          <w:szCs w:val="20"/>
        </w:rPr>
        <w:t xml:space="preserve"> </w:t>
      </w:r>
      <w:r w:rsidR="001D49BF" w:rsidRPr="00D8219B">
        <w:rPr>
          <w:rFonts w:ascii="Times New Roman" w:hAnsi="Times New Roman" w:cs="Times New Roman"/>
          <w:sz w:val="20"/>
          <w:szCs w:val="20"/>
        </w:rPr>
        <w:t>el léxico específico</w:t>
      </w:r>
      <w:r w:rsidR="001D49BF">
        <w:rPr>
          <w:rFonts w:ascii="Times New Roman" w:hAnsi="Times New Roman" w:cs="Times New Roman"/>
          <w:sz w:val="20"/>
          <w:szCs w:val="20"/>
        </w:rPr>
        <w:t xml:space="preserve"> </w:t>
      </w:r>
      <w:r w:rsidR="001D49BF" w:rsidRPr="00D8219B">
        <w:rPr>
          <w:rFonts w:ascii="Times New Roman" w:hAnsi="Times New Roman" w:cs="Times New Roman"/>
          <w:sz w:val="20"/>
          <w:szCs w:val="20"/>
        </w:rPr>
        <w:t>para cada una de las operaciones que se vaya a negociar (</w:t>
      </w:r>
      <w:r w:rsidR="001D49BF">
        <w:rPr>
          <w:rFonts w:ascii="Times New Roman" w:hAnsi="Times New Roman" w:cs="Times New Roman"/>
          <w:sz w:val="20"/>
          <w:szCs w:val="20"/>
        </w:rPr>
        <w:t>contratos, colaboraciones, etc.).</w:t>
      </w:r>
    </w:p>
    <w:p w:rsidR="002B6288" w:rsidRPr="002B6288" w:rsidRDefault="002B6288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288" w:rsidRPr="002B6288" w:rsidRDefault="00FC6897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BD40FC">
        <w:rPr>
          <w:rFonts w:ascii="Times New Roman" w:hAnsi="Times New Roman" w:cs="Times New Roman"/>
          <w:b/>
          <w:sz w:val="20"/>
          <w:szCs w:val="20"/>
        </w:rPr>
        <w:t>.</w:t>
      </w:r>
      <w:r w:rsidR="002B6288">
        <w:rPr>
          <w:rFonts w:ascii="Times New Roman" w:hAnsi="Times New Roman" w:cs="Times New Roman"/>
          <w:b/>
          <w:sz w:val="20"/>
          <w:szCs w:val="20"/>
        </w:rPr>
        <w:t xml:space="preserve"> Indique, tanto en inglés como en español, las cuatro pautas de lenguaje no verbal que es necesario tener en cuenta a la hora de desarrollar un proceso de negociación.</w:t>
      </w:r>
    </w:p>
    <w:p w:rsidR="002B6288" w:rsidRPr="002B6288" w:rsidRDefault="002B6288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288" w:rsidRPr="00DA4A8B" w:rsidRDefault="00F02796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="00BD5181" w:rsidRPr="00AB5872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="002B6288" w:rsidRPr="00AB5872">
        <w:rPr>
          <w:rFonts w:ascii="Times New Roman" w:hAnsi="Times New Roman" w:cs="Times New Roman"/>
          <w:b/>
          <w:sz w:val="20"/>
          <w:szCs w:val="20"/>
          <w:lang w:val="en-US"/>
        </w:rPr>
        <w:t>ehaviour</w:t>
      </w:r>
      <w:r w:rsidR="002B6288" w:rsidRPr="00DA4A8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A41499" w:rsidRPr="00DA4A8B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2B6288" w:rsidRPr="00DA4A8B">
        <w:rPr>
          <w:rFonts w:ascii="Times New Roman" w:hAnsi="Times New Roman" w:cs="Times New Roman"/>
          <w:sz w:val="20"/>
          <w:szCs w:val="20"/>
          <w:lang w:val="en-US"/>
        </w:rPr>
        <w:t>omportamiento).</w:t>
      </w:r>
    </w:p>
    <w:p w:rsidR="002B6288" w:rsidRPr="00DA4A8B" w:rsidRDefault="002B6288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B6288" w:rsidRPr="00BD5181" w:rsidRDefault="00F02796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="002B6288" w:rsidRPr="00AB5872">
        <w:rPr>
          <w:rFonts w:ascii="Times New Roman" w:hAnsi="Times New Roman" w:cs="Times New Roman"/>
          <w:b/>
          <w:sz w:val="20"/>
          <w:szCs w:val="20"/>
          <w:lang w:val="en-US"/>
        </w:rPr>
        <w:t>Outfit</w:t>
      </w:r>
      <w:r w:rsidR="002B6288" w:rsidRPr="00BD5181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A41499" w:rsidRPr="00BD518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BD5181" w:rsidRPr="00BD5181">
        <w:rPr>
          <w:rFonts w:ascii="Times New Roman" w:hAnsi="Times New Roman" w:cs="Times New Roman"/>
          <w:sz w:val="20"/>
          <w:szCs w:val="20"/>
          <w:lang w:val="en-US"/>
        </w:rPr>
        <w:t>tuendo</w:t>
      </w:r>
      <w:r w:rsidR="002B6288" w:rsidRPr="00BD5181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2B6288" w:rsidRPr="00BD5181" w:rsidRDefault="002B6288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B6288" w:rsidRPr="00BD5181" w:rsidRDefault="00F02796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="00BD5181" w:rsidRPr="00AB5872">
        <w:rPr>
          <w:rFonts w:ascii="Times New Roman" w:hAnsi="Times New Roman" w:cs="Times New Roman"/>
          <w:b/>
          <w:sz w:val="20"/>
          <w:szCs w:val="20"/>
          <w:lang w:val="en-US"/>
        </w:rPr>
        <w:t>Body language</w:t>
      </w:r>
      <w:r w:rsidR="00BD5181" w:rsidRPr="00BD5181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A41499" w:rsidRPr="00BD5181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BD5181" w:rsidRPr="00BD5181">
        <w:rPr>
          <w:rFonts w:ascii="Times New Roman" w:hAnsi="Times New Roman" w:cs="Times New Roman"/>
          <w:sz w:val="20"/>
          <w:szCs w:val="20"/>
          <w:lang w:val="en-US"/>
        </w:rPr>
        <w:t>enguaje corporal)</w:t>
      </w:r>
      <w:r w:rsidR="00BD518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2B6288" w:rsidRPr="00BD5181" w:rsidRDefault="002B6288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B6288" w:rsidRPr="002B6288" w:rsidRDefault="00F02796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="00BD5181" w:rsidRPr="00AB5872">
        <w:rPr>
          <w:rFonts w:ascii="Times New Roman" w:hAnsi="Times New Roman" w:cs="Times New Roman"/>
          <w:b/>
          <w:sz w:val="20"/>
          <w:szCs w:val="20"/>
        </w:rPr>
        <w:t>Protocol and courtesy</w:t>
      </w:r>
      <w:r w:rsidR="00BD5181">
        <w:rPr>
          <w:rFonts w:ascii="Times New Roman" w:hAnsi="Times New Roman" w:cs="Times New Roman"/>
          <w:sz w:val="20"/>
          <w:szCs w:val="20"/>
        </w:rPr>
        <w:t xml:space="preserve"> (</w:t>
      </w:r>
      <w:r w:rsidR="00A41499">
        <w:rPr>
          <w:rFonts w:ascii="Times New Roman" w:hAnsi="Times New Roman" w:cs="Times New Roman"/>
          <w:sz w:val="20"/>
          <w:szCs w:val="20"/>
        </w:rPr>
        <w:t>P</w:t>
      </w:r>
      <w:r w:rsidR="00BD5181">
        <w:rPr>
          <w:rFonts w:ascii="Times New Roman" w:hAnsi="Times New Roman" w:cs="Times New Roman"/>
          <w:sz w:val="20"/>
          <w:szCs w:val="20"/>
        </w:rPr>
        <w:t>rotocolo y cortesía).</w:t>
      </w:r>
    </w:p>
    <w:p w:rsidR="002B6288" w:rsidRDefault="002B6288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6897" w:rsidRPr="00DA4A8B" w:rsidRDefault="00FC6897" w:rsidP="00FC6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Clasifique los siguientes términos relacionados con el transporte internacional según corresponda.</w:t>
      </w:r>
    </w:p>
    <w:p w:rsidR="00FC6897" w:rsidRPr="00A41499" w:rsidRDefault="00FC6897" w:rsidP="00FC6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985"/>
      </w:tblGrid>
      <w:tr w:rsidR="00FC6897" w:rsidRPr="00A41499" w:rsidTr="00BB21CF">
        <w:trPr>
          <w:jc w:val="center"/>
        </w:trPr>
        <w:tc>
          <w:tcPr>
            <w:tcW w:w="1558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Merchant ship</w:t>
            </w:r>
          </w:p>
        </w:tc>
        <w:tc>
          <w:tcPr>
            <w:tcW w:w="1985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Dump truck</w:t>
            </w:r>
          </w:p>
        </w:tc>
      </w:tr>
      <w:tr w:rsidR="00FC6897" w:rsidRPr="00A41499" w:rsidTr="00BB21CF">
        <w:trPr>
          <w:jc w:val="center"/>
        </w:trPr>
        <w:tc>
          <w:tcPr>
            <w:tcW w:w="1558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Cruise</w:t>
            </w:r>
          </w:p>
        </w:tc>
        <w:tc>
          <w:tcPr>
            <w:tcW w:w="1985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Tank car</w:t>
            </w:r>
          </w:p>
        </w:tc>
      </w:tr>
      <w:tr w:rsidR="00FC6897" w:rsidRPr="00A41499" w:rsidTr="00BB21CF">
        <w:trPr>
          <w:jc w:val="center"/>
        </w:trPr>
        <w:tc>
          <w:tcPr>
            <w:tcW w:w="1558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Train</w:t>
            </w:r>
          </w:p>
        </w:tc>
        <w:tc>
          <w:tcPr>
            <w:tcW w:w="1985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Freighter</w:t>
            </w:r>
          </w:p>
        </w:tc>
      </w:tr>
      <w:tr w:rsidR="00FC6897" w:rsidRPr="00A41499" w:rsidTr="00BB21CF">
        <w:trPr>
          <w:jc w:val="center"/>
        </w:trPr>
        <w:tc>
          <w:tcPr>
            <w:tcW w:w="1558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Stock car</w:t>
            </w:r>
          </w:p>
        </w:tc>
        <w:tc>
          <w:tcPr>
            <w:tcW w:w="1985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Chemical carrier</w:t>
            </w:r>
          </w:p>
        </w:tc>
      </w:tr>
      <w:tr w:rsidR="00FC6897" w:rsidRPr="00A41499" w:rsidTr="00BB21CF">
        <w:trPr>
          <w:jc w:val="center"/>
        </w:trPr>
        <w:tc>
          <w:tcPr>
            <w:tcW w:w="1558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Trailer</w:t>
            </w:r>
          </w:p>
        </w:tc>
        <w:tc>
          <w:tcPr>
            <w:tcW w:w="1985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Yacht</w:t>
            </w:r>
          </w:p>
        </w:tc>
      </w:tr>
      <w:tr w:rsidR="00FC6897" w:rsidRPr="00A41499" w:rsidTr="00BB21CF">
        <w:trPr>
          <w:jc w:val="center"/>
        </w:trPr>
        <w:tc>
          <w:tcPr>
            <w:tcW w:w="1558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Aircraft</w:t>
            </w:r>
          </w:p>
        </w:tc>
        <w:tc>
          <w:tcPr>
            <w:tcW w:w="1985" w:type="dxa"/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Refrigerated cargo ship</w:t>
            </w:r>
          </w:p>
        </w:tc>
      </w:tr>
    </w:tbl>
    <w:p w:rsidR="00FC6897" w:rsidRPr="00A41499" w:rsidRDefault="00FC6897" w:rsidP="00FC6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67"/>
        <w:gridCol w:w="1630"/>
        <w:gridCol w:w="1276"/>
        <w:gridCol w:w="1843"/>
      </w:tblGrid>
      <w:tr w:rsidR="00FC6897" w:rsidRPr="00A41499" w:rsidTr="00BB21CF">
        <w:trPr>
          <w:jc w:val="center"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6897" w:rsidRPr="00A41499" w:rsidRDefault="00A41499" w:rsidP="00BB2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Sea/O</w:t>
            </w:r>
            <w:r w:rsidR="00FC6897" w:rsidRPr="00A41499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cean transport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6897" w:rsidRPr="00A41499" w:rsidRDefault="00FC6897" w:rsidP="00BB21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A41499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Railway transport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6897" w:rsidRPr="00A41499" w:rsidRDefault="00FC6897" w:rsidP="00BB21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14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Air transport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6897" w:rsidRPr="00A41499" w:rsidRDefault="00FC6897" w:rsidP="00BB2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Transport by road</w:t>
            </w:r>
          </w:p>
        </w:tc>
      </w:tr>
      <w:tr w:rsidR="00FC6897" w:rsidRPr="00A41499" w:rsidTr="00BB21CF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Merchant ship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Train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Aircraft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Trailer</w:t>
            </w:r>
          </w:p>
        </w:tc>
      </w:tr>
      <w:tr w:rsidR="00FC6897" w:rsidRPr="00A41499" w:rsidTr="00BB21CF">
        <w:trPr>
          <w:jc w:val="center"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Cruise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Stock car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Freighter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Dump truck</w:t>
            </w:r>
          </w:p>
        </w:tc>
      </w:tr>
      <w:tr w:rsidR="00FC6897" w:rsidRPr="00A41499" w:rsidTr="00BB21CF">
        <w:trPr>
          <w:jc w:val="center"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Chemical carrier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Tank car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97" w:rsidRPr="00A41499" w:rsidTr="00BB21CF">
        <w:trPr>
          <w:jc w:val="center"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Yacht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97" w:rsidRPr="00A41499" w:rsidTr="00BB21CF">
        <w:trPr>
          <w:jc w:val="center"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A414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Refrigerated cargo ship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97" w:rsidRPr="00A41499" w:rsidRDefault="00FC6897" w:rsidP="00BB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6897" w:rsidRPr="00A41499" w:rsidRDefault="00FC6897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40FC" w:rsidRDefault="00BD40FC" w:rsidP="00FC05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</w:t>
      </w:r>
      <w:r w:rsidR="00BD51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A8B">
        <w:rPr>
          <w:rFonts w:ascii="Times New Roman" w:hAnsi="Times New Roman" w:cs="Times New Roman"/>
          <w:b/>
          <w:sz w:val="20"/>
          <w:szCs w:val="20"/>
        </w:rPr>
        <w:t xml:space="preserve">Indique la </w:t>
      </w:r>
      <w:r w:rsidR="00684593">
        <w:rPr>
          <w:rFonts w:ascii="Times New Roman" w:hAnsi="Times New Roman" w:cs="Times New Roman"/>
          <w:b/>
          <w:sz w:val="20"/>
          <w:szCs w:val="20"/>
        </w:rPr>
        <w:t>transcripción fon</w:t>
      </w:r>
      <w:r w:rsidR="00622016">
        <w:rPr>
          <w:rFonts w:ascii="Times New Roman" w:hAnsi="Times New Roman" w:cs="Times New Roman"/>
          <w:b/>
          <w:sz w:val="20"/>
          <w:szCs w:val="20"/>
        </w:rPr>
        <w:t>ológica</w:t>
      </w:r>
      <w:r w:rsidR="00F5619C">
        <w:rPr>
          <w:rFonts w:ascii="Times New Roman" w:hAnsi="Times New Roman" w:cs="Times New Roman"/>
          <w:b/>
          <w:sz w:val="20"/>
          <w:szCs w:val="20"/>
        </w:rPr>
        <w:t xml:space="preserve"> de los siguientes términos habituales en operaciones de </w:t>
      </w:r>
      <w:r w:rsidR="00E14591">
        <w:rPr>
          <w:rFonts w:ascii="Times New Roman" w:hAnsi="Times New Roman" w:cs="Times New Roman"/>
          <w:b/>
          <w:sz w:val="20"/>
          <w:szCs w:val="20"/>
        </w:rPr>
        <w:t>logística</w:t>
      </w:r>
      <w:r w:rsidR="00F5619C">
        <w:rPr>
          <w:rFonts w:ascii="Times New Roman" w:hAnsi="Times New Roman" w:cs="Times New Roman"/>
          <w:b/>
          <w:sz w:val="20"/>
          <w:szCs w:val="20"/>
        </w:rPr>
        <w:t xml:space="preserve"> internacional.</w:t>
      </w:r>
    </w:p>
    <w:p w:rsidR="00F5619C" w:rsidRPr="00FD4B3A" w:rsidRDefault="00F5619C" w:rsidP="00F5619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2830"/>
      </w:tblGrid>
      <w:tr w:rsidR="00F5619C" w:rsidRPr="003010C4" w:rsidTr="00F5619C">
        <w:trPr>
          <w:jc w:val="center"/>
        </w:trPr>
        <w:tc>
          <w:tcPr>
            <w:tcW w:w="2835" w:type="dxa"/>
            <w:shd w:val="clear" w:color="auto" w:fill="D9D9D9" w:themeFill="background1" w:themeFillShade="D9"/>
          </w:tcPr>
          <w:p w:rsidR="00F5619C" w:rsidRPr="003010C4" w:rsidRDefault="00F5619C" w:rsidP="003A232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0C4">
              <w:rPr>
                <w:rFonts w:ascii="Times New Roman" w:hAnsi="Times New Roman" w:cs="Times New Roman"/>
                <w:b/>
                <w:sz w:val="20"/>
                <w:szCs w:val="20"/>
              </w:rPr>
              <w:t>Término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F5619C" w:rsidRPr="003010C4" w:rsidRDefault="00F5619C" w:rsidP="00A4149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0C4">
              <w:rPr>
                <w:rFonts w:ascii="Times New Roman" w:hAnsi="Times New Roman" w:cs="Times New Roman"/>
                <w:b/>
                <w:sz w:val="20"/>
                <w:szCs w:val="20"/>
              </w:rPr>
              <w:t>Transcripción</w:t>
            </w:r>
            <w:r w:rsidR="00A41499" w:rsidRPr="00301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fonológica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F561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</w:rPr>
              <w:t>Hello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hɛˈləʊ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D772BA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Could I talk/S</w:t>
            </w:r>
            <w:r w:rsidR="00F5619C"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peak to…?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F5619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kʊd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aɪ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tɔːk</w:t>
            </w:r>
            <w:r w:rsidR="00F5619C" w:rsidRPr="003010C4">
              <w:rPr>
                <w:rStyle w:val="nontranscriptable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/</w:t>
            </w:r>
            <w:r w:rsidR="00D772BA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piːk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tuː</w:t>
            </w:r>
            <w:r w:rsidR="00F5619C" w:rsidRPr="003010C4">
              <w:rPr>
                <w:rStyle w:val="nontranscriptable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…?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F5619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Nice to meet you 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naɪs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tuː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miːt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juː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can I help you?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F5619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haʊ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kæn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aɪ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hɛlp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juː</w:t>
            </w:r>
            <w:r w:rsidR="00F5619C" w:rsidRPr="003010C4">
              <w:rPr>
                <w:rStyle w:val="nontranscriptable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?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</w:rPr>
              <w:t>Packaging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="00F5619C" w:rsidRPr="003010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pæk</w:t>
            </w:r>
            <w:r w:rsidR="00F5619C" w:rsidRPr="003010C4">
              <w:rPr>
                <w:rFonts w:ascii="Times New Roman" w:eastAsia="MS Gothic" w:hAnsi="Times New Roman" w:cs="Times New Roman"/>
                <w:sz w:val="20"/>
                <w:szCs w:val="20"/>
                <w:shd w:val="clear" w:color="auto" w:fill="FFFFFF"/>
              </w:rPr>
              <w:t>ɪʤɪ</w:t>
            </w:r>
            <w:r w:rsidR="00F5619C" w:rsidRPr="003010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ŋ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F5619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Would you be so kind as to 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wʊd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juː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biː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səʊ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kaɪnd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æz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tuː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</w:rPr>
              <w:t>Customs procedures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k</w:t>
            </w:r>
            <w:r w:rsidR="00F5619C" w:rsidRPr="003010C4">
              <w:rPr>
                <w:rStyle w:val="transcribedword"/>
                <w:rFonts w:ascii="Times New Roman" w:eastAsia="MS Gothic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ʌ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stəmz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prə</w:t>
            </w:r>
            <w:r w:rsidR="00F5619C" w:rsidRPr="003010C4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si</w:t>
            </w:r>
            <w:r w:rsidR="00F5619C" w:rsidRPr="003010C4">
              <w:rPr>
                <w:rStyle w:val="transcribedword"/>
                <w:rFonts w:ascii="Times New Roman" w:eastAsia="Gulim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ː</w:t>
            </w:r>
            <w:r w:rsidR="00F5619C" w:rsidRPr="003010C4">
              <w:rPr>
                <w:rStyle w:val="transcribedword"/>
                <w:rFonts w:ascii="Times New Roman" w:eastAsia="MS Gothic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ʤə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z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F5619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See you next time 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siː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juː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nɛkst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taɪm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F561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</w:rPr>
              <w:t xml:space="preserve">Goodbye 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hyperlink r:id="rId4" w:history="1">
              <w:r w:rsidR="00F5619C" w:rsidRPr="003010C4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gʊdˈbaɪ</w:t>
              </w:r>
            </w:hyperlink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F5619C" w:rsidRPr="003010C4" w:rsidTr="00F5619C">
        <w:trPr>
          <w:jc w:val="center"/>
        </w:trPr>
        <w:tc>
          <w:tcPr>
            <w:tcW w:w="2835" w:type="dxa"/>
            <w:vAlign w:val="center"/>
          </w:tcPr>
          <w:p w:rsidR="00F5619C" w:rsidRPr="003010C4" w:rsidRDefault="00F5619C" w:rsidP="003A232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 leave your contact number and we will get back to you as soon as possible</w:t>
            </w:r>
          </w:p>
        </w:tc>
        <w:tc>
          <w:tcPr>
            <w:tcW w:w="2830" w:type="dxa"/>
            <w:vAlign w:val="center"/>
          </w:tcPr>
          <w:p w:rsidR="00F5619C" w:rsidRPr="003010C4" w:rsidRDefault="00622016" w:rsidP="00F5619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pliːz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liːv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jɔːˈkɒntækt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ˈnʌmbə</w:t>
            </w:r>
            <w:r w:rsidR="00F5619C" w:rsidRPr="003010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ænd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wiː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wɪl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gɛt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bæk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tuː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juː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æz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suːn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æz</w:t>
            </w:r>
            <w:r w:rsidR="00F5619C" w:rsidRPr="003010C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5619C" w:rsidRPr="003010C4">
              <w:rPr>
                <w:rStyle w:val="transcribedwor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ˈpɒsəbl</w:t>
            </w:r>
            <w:r w:rsidRPr="003010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</w:tbl>
    <w:p w:rsidR="00F5619C" w:rsidRPr="00F5619C" w:rsidRDefault="00F5619C" w:rsidP="00FC0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F5619C" w:rsidRPr="00F56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9F"/>
    <w:rsid w:val="0008276C"/>
    <w:rsid w:val="000C114A"/>
    <w:rsid w:val="00111448"/>
    <w:rsid w:val="00123125"/>
    <w:rsid w:val="00130270"/>
    <w:rsid w:val="001409DE"/>
    <w:rsid w:val="001674D3"/>
    <w:rsid w:val="001D49BF"/>
    <w:rsid w:val="002B6288"/>
    <w:rsid w:val="003010C4"/>
    <w:rsid w:val="0031181D"/>
    <w:rsid w:val="003F2891"/>
    <w:rsid w:val="00482351"/>
    <w:rsid w:val="004B0CF1"/>
    <w:rsid w:val="00536466"/>
    <w:rsid w:val="005366A7"/>
    <w:rsid w:val="00542580"/>
    <w:rsid w:val="0057102A"/>
    <w:rsid w:val="00590728"/>
    <w:rsid w:val="005C5BA4"/>
    <w:rsid w:val="00622016"/>
    <w:rsid w:val="006272C5"/>
    <w:rsid w:val="006345F3"/>
    <w:rsid w:val="00671D0C"/>
    <w:rsid w:val="00684593"/>
    <w:rsid w:val="006A2818"/>
    <w:rsid w:val="006A2E94"/>
    <w:rsid w:val="0070638B"/>
    <w:rsid w:val="007418F9"/>
    <w:rsid w:val="0078469A"/>
    <w:rsid w:val="0078746D"/>
    <w:rsid w:val="007F1EC1"/>
    <w:rsid w:val="008A5C0E"/>
    <w:rsid w:val="008C6766"/>
    <w:rsid w:val="00901885"/>
    <w:rsid w:val="009A3BD0"/>
    <w:rsid w:val="00A17B1E"/>
    <w:rsid w:val="00A36EF8"/>
    <w:rsid w:val="00A41499"/>
    <w:rsid w:val="00A4514E"/>
    <w:rsid w:val="00A57301"/>
    <w:rsid w:val="00AB5872"/>
    <w:rsid w:val="00AE7631"/>
    <w:rsid w:val="00B07401"/>
    <w:rsid w:val="00B43397"/>
    <w:rsid w:val="00B44C19"/>
    <w:rsid w:val="00B7318A"/>
    <w:rsid w:val="00BD40FC"/>
    <w:rsid w:val="00BD5181"/>
    <w:rsid w:val="00C028C3"/>
    <w:rsid w:val="00C111D7"/>
    <w:rsid w:val="00C245E3"/>
    <w:rsid w:val="00C32600"/>
    <w:rsid w:val="00C5359F"/>
    <w:rsid w:val="00C64F4B"/>
    <w:rsid w:val="00C94268"/>
    <w:rsid w:val="00CF1F85"/>
    <w:rsid w:val="00D230E0"/>
    <w:rsid w:val="00D772BA"/>
    <w:rsid w:val="00DA4A8B"/>
    <w:rsid w:val="00E114D6"/>
    <w:rsid w:val="00E14591"/>
    <w:rsid w:val="00E31704"/>
    <w:rsid w:val="00E376E8"/>
    <w:rsid w:val="00E61AA4"/>
    <w:rsid w:val="00E771D5"/>
    <w:rsid w:val="00EA0707"/>
    <w:rsid w:val="00EB39E7"/>
    <w:rsid w:val="00F02796"/>
    <w:rsid w:val="00F27A5F"/>
    <w:rsid w:val="00F30CC8"/>
    <w:rsid w:val="00F5619C"/>
    <w:rsid w:val="00F910C8"/>
    <w:rsid w:val="00FA6CAB"/>
    <w:rsid w:val="00FC059B"/>
    <w:rsid w:val="00FC6897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159BA-2B5D-4C6B-AF09-7F8C790F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8746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514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F5619C"/>
  </w:style>
  <w:style w:type="character" w:customStyle="1" w:styleId="transcribedword">
    <w:name w:val="transcribed_word"/>
    <w:basedOn w:val="Fuentedeprrafopredeter"/>
    <w:rsid w:val="00F5619C"/>
  </w:style>
  <w:style w:type="character" w:customStyle="1" w:styleId="nontranscriptable">
    <w:name w:val="nontranscriptable"/>
    <w:basedOn w:val="Fuentedeprrafopredeter"/>
    <w:rsid w:val="00F5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ngorado.com/ipa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Parada Costa</dc:creator>
  <cp:keywords/>
  <dc:description/>
  <cp:lastModifiedBy>Verónica De Freitas Rodríguez</cp:lastModifiedBy>
  <cp:revision>70</cp:revision>
  <dcterms:created xsi:type="dcterms:W3CDTF">2014-12-30T16:23:00Z</dcterms:created>
  <dcterms:modified xsi:type="dcterms:W3CDTF">2015-02-27T07:11:00Z</dcterms:modified>
</cp:coreProperties>
</file>